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IV.2013.00061 vom 24. März 2014</w:t>
      </w:r>
    </w:p>
    <w:p>
      <w:r>
        <w:t>ZH Sozialversicherungsgericht, 2014-03-24, DE</w:t>
      </w:r>
    </w:p>
    <w:p>
      <w:r>
        <w:rPr>
          <w:b/>
        </w:rPr>
        <w:t xml:space="preserve">Quelle: </w:t>
      </w:r>
      <w:r>
        <w:t>https://mcp.opencaselaw.ch/entscheid/zh_sozialversicherungsgericht_IV.2013.00061</w:t>
      </w:r>
    </w:p>
    <w:p>
      <w:r>
        <w:t>FR: ZH_SOZIALVERSICHERUNGSGERICHT IV.2013.00061 du 24 mars 2014</w:t>
      </w:r>
    </w:p>
    <w:p>
      <w:r>
        <w:t>IT: ZH_SOZIALVERSICHERUNGSGERICHT IV.2013.00061 del 24 marzo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1959, ist seit 1980 a ls selbständiger Landwirt tätig ( Urk. 8/2) , Am 10. August 2010 meldete er sich unter Hinweis auf eine Achsel fraktur bei der Sozialversicherungsan stalt des Kantons Zürich, IV-Stelle, zur Früherfassung (Urk.</w:t>
      </w:r>
    </w:p>
    <w:p>
      <w:r>
        <w:t>8/2, Aktenverzeichnis zu Urk. 8/1-103). Nach durch ge führ ter Evaluation (vgl. Urk. 8/3 ) erfolgte auf Auf forderung der IV-Stelle vom 17. August 2010 (Urk. 8/4) am 24 .</w:t>
      </w:r>
    </w:p>
    <w:p>
      <w:r>
        <w:t>September 20 10 die An meldung zum Leistungsbezug (Urk. 8/6, Urk. 8/9 ). Die IV-Stelle tätigte Abklärungen in medizini scher ( Urk. 8/11 , Urk. 8/17-18 , Urk. 8/20, Urk. 8/22 , Urk. 8/32 , Urk. 8/41 , Urk. 8/45 , Urk. 8/53, Urk. 8/59-60, Urk. 8/65 , Urk. 8/67 ) und beruflich-erwerbli cher ( Urk. 8/19 , Urk. 8/38-39, Urk. 8/43-44 ) Hinsicht und holte die Akten der Kranken taggeldversicherung , der Zürich Versicherungs-Gesellschaft AG, ein ( Urk. 8/16). Am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