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IV.2012.01209 vom 25. März 2013</w:t>
      </w:r>
    </w:p>
    <w:p>
      <w:r>
        <w:t>ZH Sozialversicherungsgericht, 2013-03-25, DE</w:t>
      </w:r>
    </w:p>
    <w:p>
      <w:r>
        <w:rPr>
          <w:b/>
        </w:rPr>
        <w:t xml:space="preserve">Quelle: </w:t>
      </w:r>
      <w:r>
        <w:t>https://mcp.opencaselaw.ch/entscheid/zh_sozialversicherungsgericht_IV.2012.01209</w:t>
      </w:r>
    </w:p>
    <w:p>
      <w:r>
        <w:t>FR: ZH_SOZIALVERSICHERUNGSGERICHT IV.2012.01209 du 25 mars 2013</w:t>
      </w:r>
    </w:p>
    <w:p>
      <w:r>
        <w:t>IT: ZH_SOZIALVERSICHERUNGSGERICHT IV.2012.01209 del 25 marzo 2013</w:t>
      </w:r>
    </w:p>
    <w:p>
      <w:pPr>
        <w:pStyle w:val="Heading2"/>
      </w:pPr>
      <w:r>
        <w:t>Erwägungen</w:t>
      </w:r>
    </w:p>
    <w:p>
      <w:r>
        <w:rPr>
          <w:b/>
        </w:rPr>
        <w:t>E. 3</w:t>
      </w:r>
    </w:p>
    <w:p>
      <w:r>
        <w:t>3.1Â Â Â Â  ZunÃ¤chst ist die RechtmÃ¤ssigkeit der Observation zu prÃ¼fen.</w:t>
      </w:r>
    </w:p>
    <w:p>
      <w:r>
        <w:t>3.2Â Â Â Â  Die Allianz stellte in der VerfÃ¼gung vom 21. August 2011 (richtig: 2012) fest, nachdem die Versicherung in einer anderen Angelegenheit auf den BeschwerdefÃ¼hrer aufmerksam geworden sei, habe sie am 10. Mai 2011 die Y.___ AG mit der Observation des BeschwerdefÃ¼hrers beauftragt (Urk. 6/176 S. 2 unten). Sodann liegt ein von der Allianz verfasstes Protokoll Ã¼ber eine Besprechung mit dem BeschwerdefÃ¼hrer vom 12. Juli 2011 (Urk. 6/178) vor.</w:t>
      </w:r>
    </w:p>
    <w:p>
      <w:r>
        <w:t>Â Â Â Â Â Â Â Â  Den vorliegenden Akten der Allianz lÃ¤sst sich nicht entnehmen, weshalb sich diese zu einer Observation veranlasst sah. RechtsprechungsgemÃ¤ss erweist es sich jedoch als zulÃ¤ssig, wenn ein SozialversicherungstrÃ¤ger die Ergebnisse einer von der Haftpflichtversicherung des Unfallverursachers veranlassten Observation als Beweismittel zu den Akten nimmt, ohne dass er Einblick in die gesamten Akten des Haftpflichtversicherers nehmen kann (BGE 132 V 241 E. 2.5.1, Urteil des Bundesgerichts 8C_195/2011 vom 15. Dezember 2011, E. 3.3). Dies hat auch vorliegend zu gelten, zumal die Beschwerdegegnerin bei PrÃ¼fung der Akten des Unfallversicherers davon ausgehen durfte, dass Anhaltspunkte fÃ¼r eine Ãberwachung des BeschwerdefÃ¼hrers bestanden.</w:t>
      </w:r>
    </w:p>
    <w:p>
      <w:r>
        <w:t>3.3Â Â Â Â</w:t>
      </w:r>
    </w:p>
    <w:p>
      <w:r>
        <w:t>3.3.1Â Â  Nach dem Ermittlungsbericht der Y.___ AG vom 5. Oktober 2011 fand die Observation zwischen dem 17. Mai und dem 3. Oktober 2011 an insgesamt neun Tagen statt (Urk. 6/180 S. 4 Ziff. 2.1).</w:t>
      </w:r>
    </w:p>
    <w:p>
      <w:r>
        <w:t>Â Â Â Â Â Â Â Â  Der Wohnort des BeschwerdefÃ¼hrers befindet sich in der Z.___ in A.___. Nach einer Aktennotiz der Beschwerdegegnerin vom 17. Oktober 2012 (Urk. 6/197) klÃ¤rte die Allianz mit der Y.___ AG ab, an welchem Standort die Observation hauptsÃ¤chlich erfolgte. In der Notiz der Beschwerdegegnerin wird zu den Ã¶rtlichen Gegebenheiten ausgefÃ¼hrt, nach den Angaben der Allianz fÃ¼hre von der Z.___ in A.___ ein Fussverbindungsweg zum Quartier ÂB.___Â. Dieser fÃ¼hre entlang dem Waldrand und gleichzeitig entlang der Liegenschaft C.___ (wohl: Z.___). Es sei ein relativ kleiner Fussweg, der Ã¶ffentlich begehbar sei. Der Standort der Observationsfirma sei auf diesem Fussweg gewesen, also auf Ã¶ffentlichem Raum (vgl. auch den Ausdruck von google maps vom 17. Oktober 2012 mit handschriftlichen Notizen, Urk. 6/199/1 = Beilage zu Urk. 7).</w:t>
      </w:r>
    </w:p>
    <w:p>
      <w:r>
        <w:t>3.3.2Â Â  Der BeschwerdefÃ¼hrer brachte in der Beschwerde vor, die Observation sei von der nebenan gelegenen Wiese aus durch BlÃ¤tterwerk vorgenommen worden. Die Wiese sei Teil eines einem benachbarten Bauern gehÃ¶renden GrundstÃ¼cks und damit nicht Ã¶ffentlich zugÃ¤nglich (Urk. 1 S. 5 Ziff. 10). Im Beschwerdeverfahren reichte der BeschwerdefÃ¼hrer weitere Akten betreffend eine Korrespondenz mit der Allianz vom 19. Februar 2013 (Urk. 10/2) ein.</w:t>
      </w:r>
    </w:p>
    <w:p>
      <w:r>
        <w:t>Â Â Â Â Â Â Â Â  Der BeschwerdefÃ¼hrer wurde grÃ¶sstenteils an seinem Wohnort observiert. Teilweise wurde er bei weiteren AktivitÃ¤ten, etwa bei der Fahrt zum Einkaufen beobachtet (vgl. Urk. 6/180 S. 6 unten). Nach den im Beschwerdeverfahren neu eingereichten Akten ist nicht mit Sicherheit erstellt, ob auf dem Weg, von wo aus die Observierung zur Hauptsache erfolgte, ein Ã¶ffentliches Wegrecht besteht. Andererseits bleibt offen, ob unter ÂÃ¶ffentlich zugÃ¤nglichÂ eine faktische oder eine grundbuchrechtliche Ãffentlichkeit zu verstehen wÃ¤re.</w:t>
      </w:r>
    </w:p>
    <w:p>
      <w:r>
        <w:t>Â Â Â Â Â Â Â Â  Mit Blick auf die nach summarischer PrÃ¼fung verfÃ¼gte Sistierung durfte die Beschwerdegegnerin nach RÃ¼cksprache mit dem Unfallversicherer jedenfalls davon ausgehen, dass es sich bei dem Fussweg, von wo aus die Observierung zur Hauptsache erfolgte, um einen Ã¶ffentlich begehbaren Weg und damit um einen Ã¶ffentlich einsehbaren Bereich handelt. Der Beschwerdegegnerin ist nicht vorzuwerfen, dass sie gestÃ¼tzt auf die zum Zeitpunkt der VerfÃ¼gung vom 18. Oktober 2012 vorgelegenen Akten von einer unrechtmÃ¤ssig angeordneten Observation hÃ¤tte ausgehen mÃ¼ssen.</w:t>
      </w:r>
    </w:p>
    <w:p>
      <w:r>
        <w:t>3.4Â Â Â Â  In Ãbereinstimmung mit der Rechtsprechung des Bundesgerichts besteht mit Art. 43 in Verbindung mit Art. 28 Abs. 2 ATSG sowie mit Art. 59 Abs. 5 IVG eine genÃ¼gende gesetzliche Grundlage fÃ¼r die Anordnung einer Observation, jedenfalls soweit sich diese auf den Ã¶ffentlich einsehbaren Bereich beschrÃ¤nkt (vgl. E. 1.6 hiervor). Soweit ersichtlich erfolgte die Observation von einem frei zugÃ¤nglichen Bereich und wurde der mit Art. 179 quater StGB vorgegebenen Rahmen nicht verletzt. Somit ist von einer genÃ¼genden gesetzlichen Grundlage fÃ¼r die Anordnung einer Observation auszugehen. Diese erweist sich daher als rechtens.</w:t>
      </w:r>
    </w:p>
    <w:p>
      <w:r>
        <w:rPr>
          <w:b/>
        </w:rPr>
        <w:t>E. 4</w:t>
      </w:r>
    </w:p>
    <w:p>
      <w:r>
        <w:t>4.1Â Â Â Â  Nach den Akten Ã¼berdrehte sich der BeschwerdefÃ¼hrer am 27. April 1998 den linken Fuss und zog sich eine Distorsion des linken oberen Sprunggelenkes zu. Am 23. November 1999 rutschte er auf einer Eisplatte aus und fiel auf die linke obere ExtremitÃ¤t (Urk. 6/189 S. 3 f. Ziff. 1.2 oben und 1.3 oben).</w:t>
      </w:r>
    </w:p>
    <w:p>
      <w:r>
        <w:t>Â Â Â Â Â Â Â Â  Die Allianz hatte dem BeschwerdefÃ¼hrer fÃ¼r die Folgen der UnfÃ¤lle mit VerfÃ¼gung vom 7. Februar 2006 eine Invalidenrente zugesprochen. Die Allianz verwies in der VerfÃ¼gung auf die Angaben von Dr. med. D.___, FMH OrthopÃ¤die (Urk. 6/89 S. 2 unten). Diese beurteilte die ArbeitsfÃ¤higkeit des BeschwerdefÃ¼hrers am 3. Januar 2006 dahingehend, dass wahrscheinlich auch in keiner anderen TÃ¤tigkeit eine Arbeitsleistung mehr zumutbar ist. Eine leichte, sitzende TÃ¤tigkeit mit ausreichend grossem Fussraum wÃ¤re aus rein orthopÃ¤discher Sicht drei bis maximal vier Stunden pro Tag, verteilt je zur HÃ¤lfte auf Morgen und Nachmittag, mit langer Erholungspause denkbar (Urk. 6/87 S. 18 f. Ziff. 3.2.1, vgl. sodann das Gutachten von Dr. D.___ vom 6. Juli 2006, Urk. 6/189/25-91).</w:t>
      </w:r>
    </w:p>
    <w:p>
      <w:r>
        <w:t>Â Â Â Â Â Â Â Â  Die Beschwerdegegnerin schloss sich dem Unfallversicherer an und sprach dem BeschwerdefÃ¼hrer ab dem 1. April 1999 eine ganze Rente der Invalidenversicherung zu (vgl. Urk. 6/90 S. 3 f., Urk. 6/103).</w:t>
      </w:r>
    </w:p>
    <w:p>
      <w:r>
        <w:t>4.2Â Â Â Â  Einem von der Beschwerdegegnerin in Auftrag gegebenen orthopÃ¤dischen Gutachten von Dr. med. E.___, OrthopÃ¤dische Chirurgie FMH, vom 17. September 2009 ist etwa zu entnehmen, dass der BeschwerdefÃ¼hrer bei der Begutachtung Ã¼ber linksseitige, vor allem belastungsabhÃ¤ngige Fussschmerzen und Ã¼ber linksseitige Schulterschmerzen mit einer deutlichen EinschrÃ¤nkung von Kraft und Beweglichkeit in der linken Schulter klagte. Die maximale GehfÃ¤higkeit an zwei StÃ¶cken betrug etwa 20 Minuten, ohne StÃ¶cke konnte er seinen Angaben zufolge praktisch nicht gehen (Urk. 6/157 S. 2 Ziff. II).</w:t>
      </w:r>
    </w:p>
    <w:p>
      <w:r>
        <w:t>Â Â Â Â Â Â Â Â  Weiter gab der BeschwerdefÃ¼hrer anlÃ¤sslich der im Juli 2012 von der Beschwerdegegnerin eingeleiteten Revision auf einem Fragebogen vom 27. Juli 2012 auf die Frage, welche EinschrÃ¤nkungen er insbesondere beim BÃ¼cken und Tragen von GegenstÃ¤nden etc. habe, an: linkes Bein und Schulter usw. seit dem Unfall. Auf die Frage, wie er sich zu fremden oder ihm bekannten Leuten in der Ãffentlichkeit oder im privaten Bereich verhalte, gab er Âsehr zurÃ¼ckhaltendÂ an (Urk. 6/173/4-5).</w:t>
      </w:r>
    </w:p>
    <w:p>
      <w:r>
        <w:t>4.3Â Â Â Â  Die Allianz unterbreitete die medizinischen Akten nach Vorliegen des Ermittlungsberichtes Dr. med. F.___, Spezialarzt FMH fÃ¼r Allgemein- und Unfallchirurgie, fÃ¼r eine Stellungnahme. Dr. F.___ fÃ¼hrte am 16. August 2012 (Urk. 6/184) aus, in den Videoaufnahmen vom 17. Mai 2011 sei dokumentiert, dass der BeschwerdefÃ¼hrer die linke Schulter praktisch frei bewegen kÃ¶nne. Er fÃ¼hre Handwerksarbeiten im Bereich einer UnterstandÃ¼berdachung durch. Die Belastbarkeit des linken Armes scheine nicht eingeschrÃ¤nkt. Er benutze den linken Arm praktisch normal. Auf den Fotos Nr. 18 und 19 sei ein normales Armschwingen links zu sehen (S. 8 Ziff. 2.1). Auf Foto Nr. 38 sei zu sehen, dass der BeschwerdefÃ¼hrer eingekaufte Waren ausschliesslich mit dem linken Arm halte. Dies sei auch in der Dokumentation vom 3. Oktober 2011 auf den Fotos Nr. 42, 45 und 46 zu sehen, wo sichtbar sei, wie der linke Arm beim Ausladen und Versorgen der eingekauften Waren in das Fahrzeug voll eingesetzt werde. Foto Nr. 46 zeige, wie der BeschwerdefÃ¼hrer eine gefÃ¼llte Tragtasche mit dem linken Arm anhebe. Die Ãberwachung zeige, dass die linke obere ExtremitÃ¤t praktisch unbehindert auch mit Belastung bewegt werden kÃ¶nne. Die am 17. Mai 2011 dokumentierte Beweglichkeit der linken oberen ExtremitÃ¤t anlÃ¤sslich der HandwerkstÃ¤tigkeiten im Bereich einer ÃberstandÃ¼berdachung sei gemÃ¤ss Ãberwachungsbericht wÃ¤hrend einer Zeitdauer von 22 Minuten beobachtet worden.</w:t>
      </w:r>
    </w:p>
    <w:p>
      <w:r>
        <w:t>Â Â Â Â Â Â Â Â  Der BeschwerdefÃ¼hrer weise weiter eine normale, stockfreie GehfÃ¤higkeit mit praktisch hinkfreiem Gang auf. Auf keinem der Bilder und in keiner der Videoaufnahmen sei der Gebrauch von Gehilfen beziehungsweise AmerikanerstÃ¶cken zu sehen. Eine Belastung der linken unteren ExtremitÃ¤t scheine schmerzlos mÃ¶glich zu sein. Auf Foto Nr. 10 vom 17. Mai 2011 sei die Belastbarkeit dokumentiert. In der Videosequenz sei zu sehen, dass der BeschwerdefÃ¼hrer von einer HÃ¶he von zirka einem Meter auf den Unterstandboden springen kÃ¶nne. Am 20. Mai 2011 sei dokumentiert, wie er mit seinem Hund eine gemÃ¤ss Ãberwachungsbericht leicht abfallende und ansteigende Kiesstrasse wiederum ohne StÃ¶cke normal zurÃ¼cklegen kÃ¶nne (S. 9 Ziff. 2.1-2.2).</w:t>
      </w:r>
    </w:p>
    <w:p>
      <w:r>
        <w:t>Â Â Â Â Â Â Â Â  Die Erkenntnisse, die aus der Observation gezogen werden kÃ¶nnten, seien aufgrund der Dokumentation problemlos nachvollziehbar. Das dokumentierte linksseitige Schmerzsyndrom sei offenbar in der Zwischenzeit abgeheilt. Die im Bereich des Sitzplatzes oder des GerÃ¤teunterstandes durchgefÃ¼hrten Arbeiten und HandwerksausfÃ¼hrungen erforderten gemÃ¤ss Ãberwachung eine starke Physis entsprechend einer LeistungsfÃ¤higkeit fÃ¼r mittelschwere, teilbelastete Arbeiten mit beiden oberen ExtremitÃ¤ten seitengleich, auch oberhalb der Horizontalen. Zusammenfassend kÃ¶nne aufgrund des dokumentierten Zustandes auf eine praktisch nicht mehr eingeschrÃ¤nkte ArbeitsfÃ¤higkeit geschlossen werden (S. 9 f. Ziff. 2.3).</w:t>
      </w:r>
    </w:p>
    <w:p>
      <w:r>
        <w:t>4.4Â Â Â Â  Die Ergebnisse der Observation wie auch die Stellungnahme von Dr. F.___ vom 16. August 2012 ergeben ein anderes Bild im Vergleich mit den vom BeschwerdefÃ¼hrer bei einer Besprechung mit der Allianz vom 12. Juli 2011 wie auch anlÃ¤sslich der Rentenrevision im Juli 2012 geklagten Beschwerden. Die Akten lassen darauf schliessen, dass der BeschwerdefÃ¼hrer in seiner ArbeitsfÃ¤higkeit nicht lÃ¤nger eingeschrÃ¤nkt ist.</w:t>
      </w:r>
    </w:p>
    <w:p>
      <w:r>
        <w:t>4.5Â Â Â Â  Unterbleiben vorsorgliche Massnahmen, so kÃ¶nnte der BeschwerdefÃ¼hrer bis zum Abschluss des Revisionsverfahrens weiterhin Leistungen der Invalidenversicherung beziehen. Er kommt so unter UmstÃ¤nden in den Genuss von zu Unrecht ausgerichteten Leistungen, welche er gegebenenfalls spÃ¤ter zurÃ¼ckzuerstatten hat. Die Beschwerdegegnerin hat ein Interesse daran, eine RÃ¼ckforderung wegen der damit verbundenen administrativen Erschwernisse und der Gefahr der Nichteinbringlichkeit zu vermeiden.</w:t>
      </w:r>
    </w:p>
    <w:p>
      <w:r>
        <w:t>Â Â Â Â Â Â Â Â  Die verfÃ¼gte Sistierung erweist sich als geeignet, um diesen nicht leicht wieder gut zu machenden Nachteil nicht eintreten zu lassen. Die vorlÃ¤ufige Renteneinstellung ist auch erforderlich, eine mildere Massnahme ist nicht ersichtlich.</w:t>
      </w:r>
    </w:p>
    <w:p>
      <w:r>
        <w:t>5.Â Â Â Â Â Â</w:t>
      </w:r>
    </w:p>
    <w:p>
      <w:r>
        <w:t>5.1Â Â Â Â  Bei der AbwÃ¤gung der GrÃ¼nde fÃ¼r und gegen eine vorlÃ¤ufige Sistierung steht dem Interesse der Beschwerdegegnerin das Interesse des BeschwerdefÃ¼hrers gegenÃ¼ber, wÃ¤hrend der Dauer des Revisionsverfahrens nicht von der Sozialhilfe abhÃ¤ngig zu sein. Diesem Umstand kommt jedoch praxisgemÃ¤ss nur dann ausschlaggebende Bedeutung zu, wenn mit grosser Wahrscheinlichkeit anzunehmen ist, dass der Leistungsanspruch des BeschwerdefÃ¼hrers weiterhin besteht (vgl. BGE 105 V 266 E. 3).</w:t>
      </w:r>
    </w:p>
    <w:p>
      <w:r>
        <w:t>5.2Â Â Â Â  Dies ist vorliegend nicht der Fall. Die Erkenntnisse der Observation sprechen dafÃ¼r, dass dem BeschwerdefÃ¼hrer eine ArbeitstÃ¤tigkeit zumutbar wÃ¤re. Bei der vorliegenden Aktenlage Ã¼berwiegt das Ã¶ffentliche Interesse an einer sofortigen Sistierung der Rentenleistungen das private Interesse an der Weiterausrichtung der Rente bis zum Vorliegen eines rechtskrÃ¤ftigen Entscheides im Hauptverfahren. In diesem Sinne wurde bereits das Gesuch um Wiederherstellung der aufschiebenden Wirkung der Beschwerde mit GerichtsverfÃ¼gung vom 19. Februar 2013 abgewiesen (Urk. 8 Dispositiv Ziff. 1). Die Beschwerde gegen die von der Beschwerdegegnerin verfÃ¼gte sofortige Sistierung der Invalidenrente ist daher abzuweisen.</w:t>
      </w:r>
    </w:p>
    <w:p>
      <w:r>
        <w:t>6.Â Â Â Â Â Â  Das vorliegende Verfahren ist kostenlos, weil es nur die vorlÃ¤ufig unterbleibende Auszahlung und damit nicht die Bewilligung oder Verweigerung von IV-Leistungen zum Gegenstand hat (Art. 69 Abs. 1 bis IVG e contrario).</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Viktor GyÃ¶rffy</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