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IV.2012.01184 vom 26. Juni 2013</w:t>
      </w:r>
    </w:p>
    <w:p>
      <w:r>
        <w:t>ZH Sozialversicherungsgericht, 2013-06-26, DE</w:t>
      </w:r>
    </w:p>
    <w:p>
      <w:r>
        <w:rPr>
          <w:b/>
        </w:rPr>
        <w:t xml:space="preserve">Quelle: </w:t>
      </w:r>
      <w:r>
        <w:t>https://mcp.opencaselaw.ch/entscheid/zh_sozialversicherungsgericht_IV.2012.01184</w:t>
      </w:r>
    </w:p>
    <w:p>
      <w:r>
        <w:t>FR: ZH_SOZIALVERSICHERUNGSGERICHT IV.2012.01184 du 26 juin 2013</w:t>
      </w:r>
    </w:p>
    <w:p>
      <w:r>
        <w:t>IT: ZH_SOZIALVERSICHERUNGSGERICHT IV.2012.01184 del 26 giugno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 Der Rentenanspruch entsteht gem?ss Art. 29 IVG fr?hestens nach Ablauf von sechs Monaten nach Geltendmachung des Leistungsanspruchs nach Artikel 29 Abs. 1 ATSG, jedoch fr?hestens im Monat, der auf die Vollendung des 18. Altersjahres folgt (Abs. 1). Die Rente wird vom Beginn des Monats an ausbezahlt, in dem der Rentenanspruch entsteht (Abs. 3).</w:t>
      </w:r>
    </w:p>
    <w:p>
      <w:r>
        <w:t>1.3???? Nach Art. 8 Abs. 1 IVG haben Invalide oder von einer Invalidit?t (Art. 8 ATSG) bedrohte Versicherte Anspruch auf Eingliederungsmassnahmen, soweit diese notwendig und geeignet sind, die Erwerbsf?higkeit oder die F?higkeit, sich im Aufgabenbereich zu bet?tigen, wieder herzustellen, zu erhalten oder zu verbessern (lit. a); und die Voraussetzungen f?r den Anspruch auf die einzelnen Massnahmen erf?llt sind (lit. b).</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w:t>
      </w:r>
    </w:p>
    <w:p>
      <w:r>
        <w:t>????????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RAD vgl. etwa auch Bundesgerichtsurteil 9C_323/2009 vom 14. Juli 2009 E. 4; BGE 137 V 210 E. 1.2.1).</w:t>
      </w:r>
    </w:p>
    <w:p>
      <w:r>
        <w:t>1.5???? Nach st?ndiger Rechtsprechung beurteilt das Sozialversicherungsgericht die Gesetzm?ssigkeit des angefochtenen Entscheids in der Regel nach dem Sachverhalt, der zur Zeit des Abschlusses des Verwaltungsverfahrens gegeben war. Tatsachen, die jenen Sachverhalt seither ver?ndert haben, sollen im Normalfall Gegenstand einer neuen Verwaltungsverf?gung sein (BGE 131 V 242 E. 2.1 S. 243; 121 V 362 E. 1b S. 366).</w:t>
      </w:r>
    </w:p>
    <w:p>
      <w:r>
        <w:rPr>
          <w:b/>
        </w:rPr>
        <w:t>E. 2</w:t>
      </w:r>
    </w:p>
    <w:p>
      <w:r>
        <w:t>2.1???? Streitig und zu beurteilen ist der Anspruch der Beschwerdef?hrerin auf eine Rente sowie auf berufliche Massnahmen (Umschulung).</w:t>
      </w:r>
    </w:p>
    <w:p>
      <w:r>
        <w:t>2.2???? Die Beschwerdegegnerin begr?ndete die angefochtene Rentenablehnung damit, dass die Beschwerdef?hrerin gem?ss den medizinischen Abkl?rungen ab 5. Mai 2010 in ihrer Arbeitsf?higkeit erheblich eingeschr?nkt gewesen sei. Nach Ablauf der Wartezeit von einem Jahr habe noch eine 50%ige Arbeitsunf?higkeit in der angestammten T?tigkeit als Reinigerin wie auch in behinderungsangepasster T?tigkeit bestanden. Das Wartejahr sei per 4. Mai 2011 abgelaufen. Der Rentenanspuch entstehe jedoch fr?hestens nach Ablauf von sechs Monaten nach Geltendmachung des Leistungsanspruches. Die Anmeldung sei am 4. April 2012 eingegangen; Leistungen der Invalidenversicherung h?tten somit ab 1. Oktober 2012 ausgerichtet werden k?nnen. Da aber zu diesem Zeitpunkt bereits ein Invalidit?tsgrad von unter 40 % vorgelegen habe, bestehe kein Rentenanspruch. Dabei ging die Beschwerdegegnerin von einem Valideneinkommen von Fr. 39'171.85 und einem Invalideneinkommen von Fr. 43'030.25 aus. Im Weiteren stellte sie fest, dass Umschulungsmassnahmen die Erwerbsf?higkeit der Beschwerdef?hrerin nicht verbessern k?nnten (Urk. 2).</w:t>
      </w:r>
    </w:p>
    <w:p>
      <w:r>
        <w:t>2.3???? Demgegen?ber macht die Beschwerdef?hrerin im Wesentlichen geltend, sie leide unter massiven Beschwerden der Halswirbels?ule (HWS), welche von der Beschwerdegegnerin zu wenig ber?cksichtigt worden seien; dabei weist sie insbesondere auf die Arbeitsunf?higkeitsatteste der behandelnden Dr. med. Z.___, Facharzt f?r Innere Medizin sowie Rheumatologie, und Dr. med. A.___, Facharzt f?r Chirurgie und Handchirurgie, hin (vgl. Urk. 3/1-3/3).</w:t>
      </w:r>
    </w:p>
    <w:p>
      <w:r>
        <w:t>3.?????? Vorweg ist festzuhalten, dass sich die Beschwerdef?hrerin im April 2012 bei der Invalidenversicherung anmeldete (Urk. 7/3), weshalb ein etwaiger Rentenanspruch fr?hestens ab 1. Oktober 2012 besteht. Zu pr?fen ist demnach der Grad der Arbeitsf?higkeit ab diesem Zeitpunkt.</w:t>
      </w:r>
    </w:p>
    <w:p>
      <w:r>
        <w:rPr>
          <w:b/>
        </w:rPr>
        <w:t>E. 4</w:t>
      </w:r>
    </w:p>
    <w:p>
      <w:r>
        <w:t>4.1???? PD Dr. med. B.___, Wirbels?ulenchirurgie, Universit?tsklinik C.___, hielt nach seiner Untersuchung vom 3. Juni 2011 folgende Diagnosen fest:</w:t>
      </w:r>
    </w:p>
    <w:p>
      <w:r>
        <w:t>- unspezifische zervikale Schmerzen bei:</w:t>
      </w:r>
    </w:p>
    <w:p>
      <w:r>
        <w:t>- St. n. Dekompression und Spondylodese C5/6 und C6/7 von ventral am 6. Mai 2010</w:t>
      </w:r>
    </w:p>
    <w:p>
      <w:r>
        <w:t>- St. n. Revision C5/6 von links bei H?matom und Foramenstenose am 19. Mai 2010 bei:</w:t>
      </w:r>
    </w:p>
    <w:p>
      <w:r>
        <w:t>- Foramenstenose C5/6 und C6/7 bds., links mehr als rechts</w:t>
      </w:r>
    </w:p>
    <w:p>
      <w:r>
        <w:t>- schwere Osteochondrose C5/6 und C6/7</w:t>
      </w:r>
    </w:p>
    <w:p>
      <w:r>
        <w:t>- Zervikobrachialgie bds., links mehr als rechts</w:t>
      </w:r>
    </w:p>
    <w:p>
      <w:r>
        <w:t>Anamnestisch gab Dr. B.___ an, die Beschwerdef?hrerin leide in letzter Zeit vermehrt an belastungs- und stressabh?ngigen Schmerzen zervikal und paravertebral rechts mit einer Ausstrahlung zum Occiput. Die Beschwerdef?hrerin arbeite als Reinigungsfachfrau zu 50 % und sei bei ihrem Ehemann angestellt. Als Befunde wurden eine minimale Sensibilit?tsst?rung in der Daumenkuppe, normale Reflexe und eine normale Sensomotorik angegeben. Der R?ntgenbefund der HWS (vom 3. Juni 2011) habe eine vollst?ndig durchgebaute Spondylodese C5/6 und C6/7 und keine Ver?nderung der oberen und unteren Anschlusssegmente gezeigt. Dr. B.___ empfahl die Fortsetzung der konservativen Behandlung mittels Physiotherapie und Schmerzmedikation bei Bedarf. Sodann erkl?rte Dr. B.___, die Beschwerdef?hrerin arbeite aktuell zu 50 % als Reinigungsfachfrau. Die Arbeitsf?higkeit k?nne nicht gesteigert werden. Schliesslich wurde eine ?Wiedervorstellung? bei Bedarf angeboten (Urk. 7/9, vgl. auch die fr?heren Berichte von Dr. B.___ vom 10. und 26. Mai 2010 [Urk. 7/11/32-35]).</w:t>
      </w:r>
    </w:p>
    <w:p>
      <w:r>
        <w:t>4.2???? Der seit September 2003 behandelnde Dr. Z.___ nannte in seinem Bericht vom 5. Oktober 2011 die vorerw?hnten Diagnosen sowie eine Epicondylitis humeri radialis links. Zum bisherigen Heilungsverlauf erkl?rte er, es seien in Bezug auf das zervikoradikul?re Reizsyndrom keine wesentlichen Fortschritte zu verzeichnen. Weiterhin tr?ten vor allem Schmerzen bei Arbeiten ?ber Schulterniveau auf, wie auch eine verst?rkte Zervikalgie bei Arbeiten in knieenden Positionen. ?ber-Kopf-Arbeiten seien l?ngstens dreissig Minuten m?glich. Dr. Z.___ attestierte der Beschwerdef?hrerin in diesem Bericht eine dauerhafte Arbeitsunf?higkeit von 50 % seit 1. Februar 2011. In Bezug auf einen Wechsel der T?tigkeit beziehungsweise auf die Arbeitsf?higkeit in angepasster T?tigkeit erkl?rte Dr. Z.___, vermutlich komme im Rahmen der beruflichen Ausbildung der Beschwerdef?hrerin keine B?rot?tigkeit in Frage, welche prinzipiell stundenweise l?nger m?glich w?re als die eher schwere Arbeit als Reinigerin (Urk. 7/11/13-16, vgl. auch den fr?heren Bericht von Dr. Z.___ vom 25. November 2010 [Urk. 7/11/27-28]).</w:t>
      </w:r>
    </w:p>
    <w:p>
      <w:r>
        <w:t>4.3???? Der behandelnde Dr. A.___ berichtete am 31. Mai 2012, er habe bei einer Tennisellbogensymptomatik und einer gleichzeitig vorliegenden Radialiskompression in der Supinatorenloge links am 20. M?rz 2012 eine operative Sanierung durchgef?hrt. Der postoperative Verlauf habe sich soweit komplikationslos gestaltet. Eine lange Zeit bestehende deutliche Empfindlichkeit um den lateralen Ellbogen sei abgeklungen. Es bestehe wieder die volle Belastbarkeit bei subjektiver Schmerzfreiheit, sodass die Behandlung mit gutem Erfolg habe abgeschlossen werden k?nnen. Die im Verlauf geschilderten Hyp?sthesien der Finger I und II links habe er neurologisch abkl?ren lassen; es handle sich nicht um eine CTS-Symptomatik, sondern um Restbeschwerden nach Nervenwurzelkompression C6. Nebenbefundlich w?rden weitere handchirurgische Pendenzen bestehen, bez?glich welcher Beschwerden die Beschwerdef?hrerin aber soweit kompensiert sei. Mit der Beschwerdef?hrerin sei eine Wiedervorstellung bei Bedarf vereinbart worden (Urk. 7/14/7).</w:t>
      </w:r>
    </w:p>
    <w:p>
      <w:r>
        <w:t>4.4???? Am 25. Juni 2012 beurteilte der behandelnde Dr. Z.___ die bisherige T?tigkeit der Beschwerdef?hrerin im Reinigungsdienst aufgrund zunehmender sensibler Ausf?lle wie auch aufgrund von Schmerzeskalationen als begrenzt zumutbar. Nicht m?glich seien insbesondere ?ber-Kopf-Arbeiten. Zu empfehlen seien h?ufige Belastungswechsel. Dr. Z.___ empfahl, die Arbeitsf?higkeit in angepasster T?tigkeit im Rahmen einer Begutachtung festzusetzen (Urk. 7/14/2 Ziff. 1.7).</w:t>
      </w:r>
    </w:p>
    <w:p>
      <w:r>
        <w:t>4.5???? In ihrer Aktenbeurteilung vom 5. Juli 2012 hielt RAD-?rztin med. pract. Y.___ fest, aus versicherungsmedizinischer Sicht bestehe bei Sch?digung der Halswirbels?ule eine verminderte Belastbarkeit, namentlich f?r regelm?ssiges mittelschweres und schweres Heben, Tragen und Transportieren von Lasten, f?r Arbeiten ?ber Kopf- und Schulterh?he, f?r das Steigen auf Leitern und Ger?ste, f?r Arbeiten mit Schlag- und Vibrationsbelastung des Schulterg?rtels, f?r h?ufiges B?cken sowie f?r T?tigkeiten in k?rperlichen Zwangshaltungen. Dagegen seien der Beschwerdef?hrerin angepasste leichte T?tigkeiten in Wechselbelastung ohne Heben, Tragen und Transportieren von Lasten ?ber 10 kg, ohne Verharren in Zwangshaltungen, ohne dauerhafte Armvorhaltebelastungen und ?ber-Kopf-Arbeiten medizinisch theoretisch nach Abschluss der Nachbehandlung nach der Ellbogen-Operation von Dr. A.___ ab Juni 2012 zu 100 % zumutbar.</w:t>
      </w:r>
    </w:p>
    <w:p>
      <w:r>
        <w:t>5.?????? Die Stellungnahme von RAD-?rztin med. pract. Y.___ vom 5. Juli 2012, auf welche sich die Beschwerdegegnerin abst?tzt, erf?llt die beweisrechtlichen Anforderungen an einen ?rztlichen Bericht. Sie ist insbesondere in Kenntnis der Vorakten (Anamnese) abgegeben worden und leuchtet in der Beschreibung der medizinischen Situation und der Zusammenh?nge ein; die Schlussfolgerungen sind begr?ndet. Dabei durfte med. pract. Y.___ von einer eigenen Untersuchung absehen, da es vorliegend im Wesentlichen um die Beurteilung eines feststehenden medizinischen Sachverhalts geht, bei welchem die direkte ?rztliche Befassung mit der versicherten Person in den Hintergrund r?ckt (vgl. etwa Bundesgerichtsurteil 9C_323/2009 vom 14. Juli 2009 E. 4). Was dabei die von der Beschwerdef?hrerin erw?hnte, vorliegend nicht dokumentierte, nach Erlass der angefochtenen Verf?gung (vom 10. Oktober 2012, Urk. 2) durchgef?hrte weitere Operation vom 24. Oktober 2012 betrifft, nach welchem Eingriff gem?ss dem Vorbringen der Beschwerdef?hrerin erneut eine 100%ige Arbeitsunf?higkeit bestehe (Urk. 1 S. 2 Mitte), ist festzuhalten, dass eine etwaige relevante Arbeitsunf?higkeit - in angepasster T?tigkeit - nach Verf?gungserlass im Rahmen einer Neuanmeldung zu pr?fen w?re (vgl. vorstehende E. 1.5 am Ende).</w:t>
      </w:r>
    </w:p>
    <w:p>
      <w:r>
        <w:t>???????? Die Stellungnahme zur Arbeitsf?higkeit von med. pract. Y.___, nach welcher eine angepasste T?tigkeit ab Juni 2012 voll zumutbar ist, erweist sich als plausibel. Insbesondere tr?gt die Beurteilung von med. pract. Y.___ den von Dr. Z.___ angegebenen k?rperlichen Einschr?nkungen vollumf?nglich Rechnung. Abweichende Beurteilungen bestehen sodann nicht. Der behandelnde Dr. A.___ hielt bez?glich der Ellbogenproblematik links in seinem Bericht vom 31. Mai 2012 eine volle Belastbarkeit fest (Urk. 7/14/7).</w:t>
      </w:r>
    </w:p>
    <w:p>
      <w:r>
        <w:t>???????? Der medizinische Sachverhalt ist damit f?r die vorliegend zu beurteilenden Fragen als erstellt zu betrachten. Von den beantragten weiteren Abkl?rungen beziehungsweise Untersuchungen (vgl. Urk. 1 S. 2) sind keine entscheidwesentlichen neuen Erkenntnisse zu erwarten, weshalb darauf zu verzichten ist (antizipierte Beweisw?rdigung, BGE 124 V 94 E. 4b; 122 V 162 E. 1d). Demnach ist ab Juni 2012 von einer vollen Arbeitsf?higkeit in einer den k?rperlichen Einschr?nkungen angepassten T?tigkeit auszugehen. Zu pr?fen bleibt die erwerbliche Seite.</w:t>
      </w:r>
    </w:p>
    <w:p>
      <w:r>
        <w:rPr>
          <w:b/>
        </w:rPr>
        <w:t>E. 6</w:t>
      </w:r>
    </w:p>
    <w:p>
      <w:r>
        <w:t>6.1????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F?r die Festsetzung des trotz Gesundheitssch?digung zumutbarerweise noch realisierbaren Einkommens (Invalideneinkommen)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und erscheint zudem das Einkommen aus der Arbeitsleistung als angemessen und nicht als Soziallohn, gilt grunds?tzlich der tats?chlich erzielte Verdienst als Invalidenlohn (BGE 129 V 472 E. 4.2.1, 126 V 75 E. 3b/aa mit Hinweisen; Urteil des Bundesgerichts I 850/05 vom 21. August 2006 E. 4.2).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w:t>
      </w:r>
    </w:p>
    <w:p>
      <w:r>
        <w:t>???????? Bezog eine versicherte Person aus invalidit?tsfremden Gr?nden (z.B. geringe Schulbildung, fehlende berufliche Ausbildung, mangelnde Deutschkenntnisse, beschr?nkte Anstellungsm?glichkeiten wegen Saisonnierstatus) ein deutlich unterdurchschnittliches Einkommen, ist diesem Umstand bei der Invalidit?tsbemessung nach Art. 16 ATSG Rechnung zu tragen, sofern keine Anhaltspunkte daf?r bestehen, dass sie sich aus freien St?cken mit einem bescheideneren Einkommensniveau begn?gen wollte. Nur dadurch ist der Grundsatz gewahrt, dass die auf invalidit?tsfremde Gesichtspunkte zur?ckzuf?hrenden Lohneinbussen entweder ?berhaupt nicht oder aber bei beiden Vergleichseinkommen gleichm?ssig zu ber?cksichtigen sind. Diese Parallelisierung der Einkommen kann praxisgem?ss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rechtsprechungsgem?ss geforderte H?he der Deutlichkeitsschwelle in dem Sinne beantwortet, dass der Erheblichkeitsgrenzwert der Abweichung des tats?chlich erzielten Verdienstes vom branchen?blichen LSE-Tabellenlohn, ab welchem sich eine Parallelisierung der Vergleichseinkommen im Sinne von BGE 134 V 322 E. 4.1 rechtfertigen kann, auf 5 % festzusetzen ist (E. 6.1.2). Zudem ist nur in dem Umfang zu parallelisieren, in welchem die prozentuale Abweichung die Schwelle von 5 % ?bersteigt (BGE 135 V 302 E. 6).</w:t>
      </w:r>
    </w:p>
    <w:p>
      <w:r>
        <w:t>???????? Die Parallelisierung der Einkommen tr?gt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 Kann tats?chlich oder zumutbarerweise ein durchschnittliches Invalideneinkommen erzielt werden, dann besteht kein Grund, ein aus wirtschaftlichen Gr?nden unterdurchschnittliches Valideneinkommen auf ein durchschnittliches hochzurechnen. Denn mit einer solchen Vorgehensweise w?rden in gesetzwidriger Weise Einkommenseinbussen ber?cksichtigt, die nicht gesundheitlich bedingt sind. Entsprechend der gesetzlichen Regelung ist somit das (zumutbare) Invalideneinkommen nicht demjenigen Einkommen gegen?berzustellen, das ohne Gesundheitsbeeintr?chtigung bei vollst?ndiger Aussch?pfung des wirtschaftlichen Potenzials zumutbarerweise h?tte erzielt werden k?nnen, sondern demjenigen, das konkret erzielt worden w?re (BGE 135 V 58 E. 3.4.3 in fine).</w:t>
      </w:r>
    </w:p>
    <w:p>
      <w:r>
        <w:rPr>
          <w:b/>
        </w:rPr>
        <w:t>E. 6.2</w:t>
      </w:r>
    </w:p>
    <w:p>
      <w:r>
        <w:t>6.2.1?? Beim Einkommensvergleich ging die Beschwerdegegnerin im angefochtenen Entscheid von einem (nominallohnentwicklungsbereinigten) Valideneinkommen im Zeitpunkt des mutmasslichen Rentenbeginns (vom 1. Oktober 2012) von Fr. 39'171.85 aus (Urk. 2 S. 2 am Ende). Nach Lage der Akten bezog die Beschwerdef?hrerin jedoch ein deutlich unterdurchschnittliches Einkommen. Ein Vergleich des vor Eintritt des Gesundheitsschadens (gem?ss Arbeitgeberangabe vom 24. April 2012: 1. Februar 2011 [vgl. Urk. 7/10/9 Ziff. 2.9]) tats?chlich erzielten Jahresverdienstes der Beschwerdef?hrerin von Fr. 38'400.-- (vgl. Urk. 7/10/9 Ziff. 2.10 und 2.12) mit dem f?r ungelernte Arbeitskr?fte branchen?blichen LSE-Tabellenlohn f?r einfache und repetitive T?tigkeiten im Bereich ?Reinigung und ?ffentliche Hygiene? von Fr. 47'248.85 pro Jahr (LSE 2010 TA7 Ziff. 35 Anforderungsniveau 4: Fr. 3'741.-- / 40 h x 42.1 h x 12 Mte.) ergibt eine - ?ber dem Erheblichkeitsgrenzwert der Abweichung von 5 % liegende - Lohndifferenz von 18,7 % (100 % / Fr. 47'248.85 x [Fr. 47'248.85 - Fr. 38'400.--]).</w:t>
      </w:r>
    </w:p>
    <w:p>
      <w:r>
        <w:t>6.2.2?? Ist die Beschwerdef?hrerin in einer anderen angepassten T?tigkeit zu 100 % arbeits- und leistungsf?hig und geht man davon aus, dass die betrieblich angepasste bisherige T?tigkeit bei der Firma X.___ AG, bei welcher eine Leistungsf?higkeit von 50 % besteht (vgl. Urk. 1 S. 2 f.), dem RAD-?rztlichen Anforderungsprofil nicht entspricht, ist mit der Beschwerdegegnerin der Invalidit?tsbemessung nicht der aktuelle Lohn als Invalideneinkommen zugrunde zu legen, sondern anhand der Tabellenl?hne ein hypothetisches Einkommen zu ermitteln.</w:t>
      </w:r>
    </w:p>
    <w:p>
      <w:r>
        <w:t>???????? Setzt man aufgrund des unterdurchschnittlichen Valideneinkommens das von der Beschwerdegegnerin auf Fr. 43'030.25 bemessene Invalideneinkommen, welches in masslicher Hinsicht zu Recht nicht bestritten worden ist, um 13,7 % herab, betr?gt das parallelisierte Invalideneinkommen Fr. 37'135.10.</w:t>
      </w:r>
    </w:p>
    <w:p>
      <w:r>
        <w:t>???????? Bei Gegen?berstellung der Vergleichseinkommen von Fr. 39'171.85 und Fr. 37'135.10 ergibt sich eine Erwerbseinbusse von Fr. 2'036.75 respektive ein rentenausschliessender Invalidit?tsgrad von (gerundet) 5 %.</w:t>
      </w:r>
    </w:p>
    <w:p>
      <w:r>
        <w:t>7.?????? Rechtsprechungsgem?ss setzt der Anspruch auf Umschulung einen - vorliegend nicht erreichten - Invalidit?tsgrad von etwa 20 % voraus (BGE 130 V 491; 124 V 108 E. 2b S. 110 f.; SVR 2006 IV Nr. 15 S. 53, I 18/05 E. 2; AHI 2000 S. 61), weshalb kein entsprechender Anspruch besteht.</w:t>
      </w:r>
    </w:p>
    <w:p>
      <w:r>
        <w:t>???????? Nach dem Gesagten erweist sich die angefochtene Verf?gung als rechtens, was zur Abweisung der dagegen erhobenen Beschwerde f?hrt.</w:t>
      </w:r>
    </w:p>
    <w:p>
      <w:r>
        <w:t>8.?????? Die in Anwendung von Art. 69 Abs. 1 bis IVG auszuf?llende Gerichtskostenpauschale ist auf Fr. 600.-- festzusetzen und ausgangsgem?ss der Beschwerdef?hrerin aufzuerlegen.</w:t>
      </w:r>
    </w:p>
    <w:p>
      <w:r>
        <w:t>Das Gericht erkennt:</w:t>
      </w:r>
    </w:p>
    <w:p>
      <w:r>
        <w:t>1.???????? Die Beschwerde wird abgewiesen.</w:t>
      </w:r>
    </w:p>
    <w:p>
      <w:r>
        <w:t>2.???????? Die Gerichtskosten von Fr. 600.-- werden der Beschwerdef?hrerin auferlegt. Rechnung und Einzahlungsschein werden der Kostenpflichtigen nach Eintritt der Rechtskraft zugestellt.</w:t>
      </w:r>
    </w:p>
    <w:p>
      <w:r>
        <w:t>3.???????? Zustellung gegen Empfangsschein an:</w:t>
      </w:r>
    </w:p>
    <w:p>
      <w:r>
        <w:t>- X.___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