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IV.2012.01141 vom 11. Februar 2014</w:t>
      </w:r>
    </w:p>
    <w:p>
      <w:r>
        <w:t>ZH Sozialversicherungsgericht, 2014-02-11, DE</w:t>
      </w:r>
    </w:p>
    <w:p>
      <w:r>
        <w:rPr>
          <w:b/>
        </w:rPr>
        <w:t xml:space="preserve">Quelle: </w:t>
      </w:r>
      <w:r>
        <w:t>https://mcp.opencaselaw.ch/entscheid/zh_sozialversicherungsgericht_IV.2012.01141</w:t>
      </w:r>
    </w:p>
    <w:p>
      <w:r>
        <w:t>FR: ZH_SOZIALVERSICHERUNGSGERICHT IV.2012.01141 du 11 février 2014</w:t>
      </w:r>
    </w:p>
    <w:p>
      <w:r>
        <w:t>IT: ZH_SOZIALVERSICHERUNGSGERICHT IV.2012.01141 del 11 febbraio 2014</w:t>
      </w:r>
    </w:p>
    <w:p>
      <w:pPr>
        <w:pStyle w:val="Heading2"/>
      </w:pPr>
      <w:r>
        <w:t>Erwägungen</w:t>
      </w:r>
    </w:p>
    <w:p>
      <w:r>
        <w:rPr>
          <w:b/>
        </w:rPr>
        <w:t>E. 1.1</w:t>
      </w:r>
    </w:p>
    <w:p>
      <w:r>
        <w:t>Die 1959 geborene X.___ war vom 17. Oktober 2006 bis zum 31. August 2008 bei der Y.___ als Raumpflegerin tätig, ab de m 19. Fe bruar 2008 gesundheitsb edingt</w:t>
      </w:r>
    </w:p>
    <w:p>
      <w:r>
        <w:t>nurmehr in einem 50%-Pensum (Urk. 8/15). Vom 9. September 2008 bis zum 3 1. Juli 2011</w:t>
      </w:r>
    </w:p>
    <w:p>
      <w:r>
        <w:t>war sie als Verkäu ferin und Küchenhilfe bei der Z.___ in einem ca.</w:t>
      </w:r>
    </w:p>
    <w:p>
      <w:r>
        <w:t>50% Pen sum angestellt (U rk. 8/19, Urk. 8/23 und Urk. 8/76 ). Am 5. August 2008 meldete sich die Versicherte unter Hinweis auf eine Diskushernie bei der Sozialversiche rungsanstalt des Kantons Zürich, IV-Stelle, zum Leistungsbezug an (Urk. 8/5). Die IV-Stelle zog einen Auszug aus dem individuellen Konto der Versicherten bei (IK-Auszug, Urk. 8/11) und tätigte medizinische und erwerbli che Abklärungen. Mit Verfügung vom 19. Mai 2009 sprach die IV-Stelle der Ver sicher ten eine halbe Invalidenrente ab 1. Februar 2009 zu (Urk. 8/36).</w:t>
      </w:r>
    </w:p>
    <w:p>
      <w:r>
        <w:rPr>
          <w:b/>
        </w:rPr>
        <w:t>E. 1.2</w:t>
      </w:r>
    </w:p>
    <w:p>
      <w:r>
        <w:t>Am 1 2. August 2009 wies der Krankentaggeldversicherer, die Allianz Suisse Versicherungs-Gesellschaft , die IV Stelle darauf hin, dass die Versicherte gemäss den medizinischen Berichten in einer angepassten Tätigkeit zu 100 % arbeitsfä hig sei ( Urk. 8/38-40). Die IV Stelle gelangte daraufhin zum Schluss, dass die rentenzusprechende Verfügung vo m 19. Mai 2009 auf einem Irrtum beruhte und stellte der Versicherten m it Vorbescheid vom 4. Januar 2010 die</w:t>
      </w:r>
    </w:p>
    <w:p>
      <w:r>
        <w:t>wiederer wägungsweise Aufhebung der rentenzusprechenden Verfügung</w:t>
      </w:r>
    </w:p>
    <w:p>
      <w:r>
        <w:t>sowie die Ein stellung der Rente in Aussicht (Urk. 8/44). Dagegen erhob die Versicherte mit Eingabe vom 4. Februar 2010 Einwände (Urk. 8/52) und reichte in der Folge diverse medizinische Berichte ein. Die IV-Stelle tätigte deshalb weitere medi zinische Abklärungen und ordnete am 1 2. August 2009 eine bidisziplinäre Begutachtung an (Urk. 8/64). Das Gutachten wurde am 3. Mai 2011 erstattet (Urk. 8/74). Am 2. September 2011 erlitt die Versicherte einen Herzinfarkt (Urk. 8/86).</w:t>
      </w:r>
    </w:p>
    <w:p>
      <w:r>
        <w:t>Nach Eingang der ausführlichen Berichte der behandelnden Häma to logen und Kardiologen (Urk. 8/95) holte die IV Stelle deren Stellungnahme zur Arbeitsfä higkeit vom 4. Juli 2012 ein (Urk. 8/99). Zu den getätigten Abklärungen im Vorbescheidverfahren nahm die Versicherte mit Eingaben vom 20. August 2012 (Urk. 8/102), vom 21. August 2012 (Urk. 8/103) und vom 17. September 2012 (Urk. 8/106) Stellung.</w:t>
      </w:r>
    </w:p>
    <w:p>
      <w:r>
        <w:rPr>
          <w:b/>
        </w:rPr>
        <w:t>E. 1.3</w:t>
      </w:r>
    </w:p>
    <w:p>
      <w:r>
        <w:t>Mit Verfügung vom 27. September 2012 hob die IV-Stelle die Verfügung vom 19. Mai 2009 wiedererwägungsweise auf und stellte die Rente per Ende des der Zustellung der Verfügung folgenden Monats ein. Einer allfälligen Beschwerde wurde die aufschiebende Wirkung entzogen (Urk. 8/109 = Urk. 2).</w:t>
      </w:r>
    </w:p>
    <w:p>
      <w:r>
        <w:rPr>
          <w:b/>
        </w:rPr>
        <w:t>E. 2.1</w:t>
      </w:r>
    </w:p>
    <w:p>
      <w:r>
        <w:t>Im angefochtenen Entscheid erwog die Beschwerdegegnerin, die Verfügung vom 19. Mai 2009, mit welcher der Beschwerdeführerin eine halbe Rente zuge sprochen worden sei, basiere auf der Annahme, dass sie in einer angepassten Tätigkeit noch zu 50 % arbeitsfähig gewesen sei. Nach erneuter Überprüfung habe sich herausgestellt, dass dieser Entscheid auf einem Irrtum beruhe. Gemäss den medizinischen Unterlagen sei die Beschwerdeführerin in einer optimal angepassten Tätigkeit zu 100 % arbeitsfähig gewesen. Da der Invaliditätsgrad somit unter 40 % liege, bestehe kein Rentenanspruch. Unter diesen Umständen sei die rentenzusprechende Verfügung vom 19. Mai 2009 zweifellos unrichtig. Die Voraussetzungen für eine wiedererwägungsweise Aufhebung seien erfüllt ( Urk. 2) .</w:t>
      </w:r>
    </w:p>
    <w:p>
      <w:r>
        <w:rPr>
          <w:b/>
        </w:rPr>
        <w:t>E. 2.2</w:t>
      </w:r>
    </w:p>
    <w:p>
      <w:r>
        <w:t>Die Beschwerdeführerin machte demgegenüber geltend, es werde bestritten, dass die ursprüngliche Rentenverfügung mit einem Mangel behaftet sei. Die Schätzung der Arbeitsunfähigkeit und die daraus resultierende Erwerbsunfähig keit wiesen immer Ermessenszüge auf. Wenn die Beschwerdegegnerin in Kennt nis aller Akten damals zum Schluss gekommen sei, trotz ärztlich festgestellter voller Arbeitsfähigkeit in optimal angepasster Tätigkeit liege ein Invaliditäts grad von 53 % vor, handle es sich dabei um einen Ermessensentscheid und nicht um eine qualifiziert falsche Anwendung von Rechtsregeln. Die ursprüngli che Verfügung sei deshalb nicht als zweifelsfrei unrichtig zu qualifizieren und dürfe nicht einfach nachträglich korrigiert werden. Für den Fall, dass das ange rufene Gericht einen Widerrufsgrund bejahen würde, werde geltend gemacht, dass sich seit der Rentenzusprechung die gesundheitliche Situation bezüglich der Schultern und aufgrund des erlittenen Herzinfarktes bei essenti eller Thro mbo zythämie mit multiplen thrombotischen Manifestationen in inva lidisierendem Ausmass verschlechtert habe. Unter Berücksichtigung aller Diag nosen ergebe sich, dass weiterhin Anspruch auf eine halbe Rente der IV bestehe (Urk. 1). 3.</w:t>
      </w:r>
    </w:p>
    <w:p>
      <w:r>
        <w:rPr>
          <w:b/>
        </w:rPr>
        <w:t>E.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w:t>
      </w:r>
    </w:p>
    <w:p>
      <w:r>
        <w:rPr>
          <w:b/>
        </w:rPr>
        <w:t>E. 3.1</w:t>
      </w:r>
    </w:p>
    <w:p>
      <w:r>
        <w:t>Streitig und zu prüfen ist, ob die der Beschwerdeführerin bisher ausgerichtete Rente zu Recht aufgehoben worden ist.</w:t>
      </w:r>
    </w:p>
    <w:p>
      <w:r>
        <w:rPr>
          <w:b/>
        </w:rPr>
        <w:t>E. 3.2</w:t>
      </w:r>
    </w:p>
    <w:p>
      <w:r>
        <w:t>Unter dem Rechtstitel der Wiedererwägung ist entscheidend, ob die Ein schätzung der Arbeitsunfähigkeit mit Blick auf die damalige Sach- und Rechts lage insgesamt als vertretbar erscheint.</w:t>
      </w:r>
    </w:p>
    <w:p>
      <w:r>
        <w:t>In medizinischer Hinsicht basierte die Verfügung vom 19. Mai 2009 insbeson dere auf dem Bericht der Klinik B.___ vom 1. September 2008, worin Dr. med. C.___ , Rheumatologie FMH, Mi tarbeiter von Prof. Dr. med. D.___ , Neurochirurgie FMH, einen phänomenologisch lumboischialgiformen Schmerz rechts, differential diagnostisch spondylogen / myofascial und eine schwere LWS Degeneration erwähnte und der Beschwerdeführerin eine Arbeitsfähigkeit von 50 bis 100 % je nach Tätigkeitsprofil attestierte. In ihrer zuletzt ausgeübten Tätigkeit als Raumpflegerin bestehe eine Arbeitsunfähigkeit von 100 %. In einer angepassten Tätigkeit ohne ergonomisch ungünstige Zwangspositionen wie länger dauerndes Knien, nach vorne gebeugtes Stehen, Überkopfarbeiten und ohne Heben grosser Gewichte, jedoch mit häufigem Stehen und der Möglichkeit zur Wechselbelastung bestehe eine Arbeitsunfähigkeit von 50 %. Für eine opti mal angepasste Tätigkeit sitzend mit der Möglichkeit zur Wechselbelastung bestehe keine Einschränkung der Arbeitsfähigkeit (Urk. 8/16). Im Feststellungsblatt vom 26. Februar 2009 wurde zwar ausdrücklich festge halten, dass gestützt auf den Bericht der Klinik B.___ vom 1. September 2008 in einer behinderungsangepassten Tätigkeit eine Arbeitsfähigkeit von 50 % bis 100 % je nach Tätigkeitsprofil bestehe, der RAD-Arzt kam jedoch irrtümlicher weise zum Schluss, dass in einer adaptierten Tätigkeit von einer 50%igen Arbeitsfähigkeit auszugehen sei (Urk. 8/29 S. 3).</w:t>
      </w:r>
    </w:p>
    <w:p>
      <w:r>
        <w:rPr>
          <w:b/>
        </w:rPr>
        <w:t>E. 3.3</w:t>
      </w:r>
    </w:p>
    <w:p>
      <w:r>
        <w:t>Die Invaliditätsbemessung, welche der rentenzusprechenden Verfügung vom 19. Mai 2009 zugrunde liegt, beruht somit auf der</w:t>
      </w:r>
    </w:p>
    <w:p>
      <w:r>
        <w:t>irrtümlichen und nicht mit der medizinischen Aktenlage übereinstimmenden Einschätzung der Arbeitsfä higkeit durch den RAD-Arzt . Die Z usprechung einer halben Rente erweist sich daher als zweifellos unrichtig im wiedererwägungsrechtlichen Sinne.</w:t>
      </w:r>
    </w:p>
    <w:p>
      <w:r>
        <w:rPr>
          <w:b/>
        </w:rPr>
        <w:t>E. 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 2.</w:t>
      </w:r>
    </w:p>
    <w:p>
      <w:r>
        <w:rPr>
          <w:b/>
        </w:rPr>
        <w:t>E. 4.1</w:t>
      </w:r>
    </w:p>
    <w:p>
      <w:r>
        <w:t>Im Hinblick auf die Herstellung eines ex nunc et pro futuro rechtskonformen Zustands ist weiter zu prüfen , ob zwischenzeitlich eine Verschlechterung des Gesundheitszustandes eingetreten ist , welche zu einem anspruchsbegründenden Invaliditätsgrad führen würde.</w:t>
      </w:r>
    </w:p>
    <w:p>
      <w:r>
        <w:rPr>
          <w:b/>
        </w:rPr>
        <w:t>E. 4.2</w:t>
      </w:r>
    </w:p>
    <w:p>
      <w:r>
        <w:t>Am 3. Mai 2011 erstatteten Dr. med. E.___ , FMH Orthopädie, und Dr. med. F.___ , FMH Psychiatrie und Psychotherapie ein bidiszipli näres Gutachten, das sämtliche von der Rechtsprechung geforderten Kriterien (vgl. E. 1.5) erfüllt. Die Gutachter stellten darin folgende Diagnosen mit Auswir kung auf die Arbeitsfähigkeit (Urk. 8/74 S. 17): -</w:t>
      </w:r>
    </w:p>
    <w:p>
      <w:r>
        <w:t>Acromioclaviculargelenksarthrose mit leichtem Impingement sowie Bursi tis subacromialis und Partialruptur der Supraspinatussehne links -</w:t>
      </w:r>
    </w:p>
    <w:p>
      <w:r>
        <w:t>Leichte Acromioclaviculargelenksarthrose mit leichtem Impingement der rechten Schulter und Partialruptur der Supraspinatussehne -</w:t>
      </w:r>
    </w:p>
    <w:p>
      <w:r>
        <w:t>Osteochondrose und Spondylarthrose L4/5 und L5/S1 ohne neurale Kompression sowie leichte Recessusstenose L3/4 mit fraglicher Irritation der Nervenwurzel L4 beidseits -</w:t>
      </w:r>
    </w:p>
    <w:p>
      <w:r>
        <w:t>Supraspinatussehnenruptur mit mässiger Atrophie des Musculus</w:t>
      </w:r>
    </w:p>
    <w:p>
      <w:r>
        <w:t>supra spi natus und Impingement durch lateral konkav geformtes Acro mion links -</w:t>
      </w:r>
    </w:p>
    <w:p>
      <w:r>
        <w:t>Rezidivierende depressive Störung, gegenwärtig noch leicht (ICD-10 F32.1) -</w:t>
      </w:r>
    </w:p>
    <w:p>
      <w:r>
        <w:t>Dysthymie (F34.1) -</w:t>
      </w:r>
    </w:p>
    <w:p>
      <w:r>
        <w:t>Akzentuierte abhängige und ängstliche Persönlichkeitszüge (Z73.1) Die Gutachter hielten fest, die seit August 2010 bestehenden therapieresistenten Schulterschmerzen beidseits, die eine regelmässige Schmerzmitteleinnahme bedingten, könnten grösstenteils auf die im MRI sichtbare Acromioclavicular gel e nksarthrose mit leichtem Impingement sowie Bursitis subacromialis und Partialruptur der Supraspintussehne rechts und links zurückgeführt werden. Allerdings könne das Ausmass der subjektiven Einschränkung der abnormen Untersuchungsbefunde der Schultern bei dem nicht sehr ausgeprägten MRI Befund nicht vollumfänglich plausibilisiert werden. Auch manifestierten sich seit 2008 therapieresistente lumbale Schmerzen, die in die rechte Wade aus strahlten. Eine stationäre Rehabilitation in der G.___ vom 2. bis 2 6. August 2010 sei gemäss Aussage der Klinik nützlich, gemäss Aussagen der Beschwerdeführerin allerdings mehr oder weniger wirkungslos gewesen. Die lumbalen Schmerzen und die pathologischen objektiven Befunde der Lenden wirbelsäule seien im Wesentlichen mit der im MRI dokumentierten Osteo chondrose und Spondylarthrose L4/5 und L5/S1 ohne neurale Kompression ver einbar. Körperlich schwere Arbeiten in kalter und feuchter Umgebung, die vorwiegend sitzend oder stehend mit häufigen inklinierten und reklinierten sowie rotierten Körperhaltungen ausgeübt werden müssten und die mit häufigen Arbeiten über der Horizontalen sowie Heben und Tragen von Lasten von 5 bis 10 Kilogramm verbunden seien, könnten wegen der Acromioclaviculargelenks arthrose und der Osteochondrose und Spondylarthrose L4/5 und L5/S1 nicht mehr vollumfäng lich zugemutet werden. Die Arbeitsfähigkeit als Angestellte in einer Bäckerei, einer vorwiegend stehenden und gehenden Tätigkeit mit häufigen inklinierten und rotierten Körperhaltungen, betrage dementsprechend seit September 2010 bei voller Stundenpräsenz 60 %. Die Einschränkung der Arbeitsfähigkeit aus psychischen Gründen betrage zum Zeitpunkt der Untersuchung etwa 20 % bei noch nicht vollständig remittierter leichter depressiver Episode. In angepasster Tätigkeit mit körperlich leichten Tätigkeiten in temperierten Räumen, die abwechslungsweise sitzend und stehend ausgeübt werden könnten, ohne dass dabei häufig inklinierte und reklinierte sowie rotierte Körperhaltungen einge nommen und Gegenstände über 5 Kilogramm gehoben oder getragen werden müssten und die nicht mit häufigen Arbeiten über der Horizontalen verbunden seien, könnten bei voller Stundenpräsenz seit September 2010 vollumfänglich zugemutet werden (Urk. 8/74 S. 15 ff.).</w:t>
      </w:r>
    </w:p>
    <w:p>
      <w:r>
        <w:rPr>
          <w:b/>
        </w:rPr>
        <w:t>E. 4.3</w:t>
      </w:r>
    </w:p>
    <w:p>
      <w:r>
        <w:t>Im Bericht der Klinik für Innere Medizin des H.___ vom 12. Sep tember 2011 wurde eine essentielle Thrombozythämie mit multiplen thrombo ti schen Manifestationen diagnostiziert (Urk. 8/95). Im Schreiben der Klinik für Medizinische Onkologie und Hämatologie des H.___ vom 4. Juli 2012 wurde festgehalten, dass die Arbeitsfähig keit der Beschwerdeführerin im September 2011 aufgrund der Diagnose einer essentiellen Throm b ozythämie und die Komplikationen mit Herzinfarkt und Transitorischer Ischämischer Attacke (TIA) eingeschränkt gewesen sei . Die Thrombozythämie sei aktuell gut behandelt. Aus hämatologischer Sicht bestün den bis auf eine milde Anämie als Nebenwirkung der Therapie mit Litalir keine Einschränkungen der Arbeitsfähigkeit (Urk. 8/99).</w:t>
      </w:r>
    </w:p>
    <w:p>
      <w:r>
        <w:rPr>
          <w:b/>
        </w:rPr>
        <w:t>E. 4.4</w:t>
      </w:r>
    </w:p>
    <w:p>
      <w:r>
        <w:t>Gestützt auf das Gutachten vom 3. Mai 2011 und die Auskunft der behandeln den Ärzte der Klinik für Medizinische Onkologie und Hämatologie des H.___ vom 4. Juli 2012 besteht somit</w:t>
      </w:r>
    </w:p>
    <w:p>
      <w:r>
        <w:t>in adaptierter Tätigkeit k eine Einschränkung</w:t>
      </w:r>
    </w:p>
    <w:p>
      <w:r>
        <w:t>der Arbeitsfähigkeit und a us psychiatrischer Sicht eine Ein schränkung von 20 % (Urk. 8/ 74 S. 17 f. ).</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 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5.2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w:t>
      </w:r>
    </w:p>
    <w:p>
      <w:r>
        <w:rPr>
          <w:b/>
        </w:rPr>
        <w:t>E. 5.3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 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 fremde Faktoren im Rahmen des soge nannten Leidensabzuges nicht nochmals berücksichtigt werden dürfen (BGE 134 V 322 E. 5.2).</w:t>
      </w:r>
    </w:p>
    <w:p>
      <w:r>
        <w:rPr>
          <w:b/>
        </w:rPr>
        <w:t>E. 6.1</w:t>
      </w:r>
    </w:p>
    <w:p>
      <w:r>
        <w:t>Für die Ermittlung des Valideneinkommens ist entscheidend, was die versicherte Person im massgebenden Zeitpunkt aufgrund ihrer beruflichen Fähigkeiten und persönlichen Umstände nach dem Beweisgrad der überwiegenden Wahrschein 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Die Beschwerdegegnerin stützte sich bei der Ermittlung des Valideneinkommens auf den IK-Auszug und ging vom im Jahr 2007 erzielten Einkommen von Fr. 55‘139.-- aus, was nicht zu beanstanden ist. Unter Berück sichtigung der Entwicklung der Nominallöhne für weibliche Arbeitskräfte von 2453 Punkten im Jahr 2007 auf 2630 Punkte im Jahr 2012 (Die Volkswirt schaft 12-2013 Tabelle B10.3 S. 91) ergibt dies ein Valideneinkommen von Fr. 59‘118.-- .</w:t>
      </w:r>
    </w:p>
    <w:p>
      <w:r>
        <w:rPr>
          <w:b/>
        </w:rPr>
        <w:t>E. 6.2</w:t>
      </w:r>
    </w:p>
    <w:p>
      <w:r>
        <w:t>Für die Ermittlung des Invalideneinkommens zog die Beschwerdegegne rin die Schweizerische Lohnstruktur erhebung (LSE) 2010 (Tabelle TA 1, Anforderungs niveau 4) heran und ging von einem standardisierten Salär von Fr. 4‘225.-- pro Monat bzw. Fr. 50‘700.-- pro Jahr aus, was ebenfalls nicht zu beanstanden ist. Aufgerechnet auf die betriebsübliche durchschnittliche wöchentliche Arbeitszeit von 41.7 Stunden pro Woche im Jahr 2012 (Die Volkswirtschaft 12-2013, Tabelle B9.2 S. 90) und angepasst an die Entwicklung der Nominallöhne für weibliche Arbeitskräfte von 2579 Punkten im Jahr 2010 auf 2630 Punkte im Jahr 2012 (Die Volkswirtschaft 12-2013 Tabelle B10.3 S. 91) ergibt dies ein Jahreseinkommen von Fr. 53‘900.--. Unter Berücksichtigung der im Gutachten attestierten Arbeitsfähigkeit von 80 % resultiert ein Einkommen von Fr. 43‘120. . Die Beschwerdegegnerin berücksichtigte ausserdem einen leidens bedingten Abzug von 10 %, was angesichts sämtlicher massgebender Umstände ange messen erscheint. Somit resultiert ein Invalideneinkommen von Fr. 38‘808.--.</w:t>
      </w:r>
    </w:p>
    <w:p>
      <w:r>
        <w:rPr>
          <w:b/>
        </w:rPr>
        <w:t>E. 6.3</w:t>
      </w:r>
    </w:p>
    <w:p>
      <w:r>
        <w:t>Der Vergleich des Valideneinkommens von Fr. 59‘118.-- mit dem Invalidenein kommen von Fr. 38‘808.-- ergibt eine Einkommenseinbusse von Fr. 20‘310.--, was einem rentenausschliessenden Invaliditätsgrad von gerundet (BGE 130 V 121) 34 % entspricht.</w:t>
      </w:r>
    </w:p>
    <w:p>
      <w:r>
        <w:rPr>
          <w:b/>
        </w:rPr>
        <w:t>E. 6.4</w:t>
      </w:r>
    </w:p>
    <w:p>
      <w:r>
        <w:t>Zusammenfassend erweist sich die angefochtene Verfügung, mit welcher die der Beschwerdeführerin bisher ausgerichtete halbe Invalidenrente aufgehoben wor den ist , als rechtens , was zur Abweisung der Beschwerde führt.</w:t>
      </w:r>
    </w:p>
    <w:p>
      <w:r>
        <w:rPr>
          <w:b/>
        </w:rPr>
        <w:t>E. 7</w:t>
      </w:r>
    </w:p>
    <w:p>
      <w:r>
        <w:t>Die Kosten des Verfahrens sind auf Fr. 6 00.-- festzusetzen und ausgangsgemäss der Beschwerdeführerin aufzuerlegen (Art. 69 Abs. 1 bis IVG). Das Gericht erkennt: 1.</w:t>
      </w:r>
    </w:p>
    <w:p>
      <w:r>
        <w:t>Die Beschwerde wird abgewiesen. 2.</w:t>
      </w:r>
    </w:p>
    <w:p>
      <w:r>
        <w:t>Die Gerichtskosten von Fr. 6 00 .-- werden der Beschwerdeführerin auferlegt. Rechnung und Einzahlungsschein werden der Kostenpflichtigen nach Eintritt der Rechtskraft zu 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