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IV.2012.01108 vom 30. Juni 2014</w:t>
      </w:r>
    </w:p>
    <w:p>
      <w:r>
        <w:t>ZH Sozialversicherungsgericht, 2014-06-30, DE</w:t>
      </w:r>
    </w:p>
    <w:p>
      <w:r>
        <w:rPr>
          <w:b/>
        </w:rPr>
        <w:t xml:space="preserve">Quelle: </w:t>
      </w:r>
      <w:r>
        <w:t>https://mcp.opencaselaw.ch/entscheid/zh_sozialversicherungsgericht_IV.2012.01108</w:t>
      </w:r>
    </w:p>
    <w:p>
      <w:r>
        <w:t>FR: ZH_SOZIALVERSICHERUNGSGERICHT IV.2012.01108 du 30 juin 2014</w:t>
      </w:r>
    </w:p>
    <w:p>
      <w:r>
        <w:t>IT: ZH_SOZIALVERSICHERUNGSGERICHT IV.2012.01108 del 30 giugno 2014</w:t>
      </w:r>
    </w:p>
    <w:p>
      <w:pPr>
        <w:pStyle w:val="Heading2"/>
      </w:pPr>
      <w:r>
        <w:t>Erwägungen</w:t>
      </w:r>
    </w:p>
    <w:p>
      <w:r>
        <w:rPr>
          <w:b/>
        </w:rPr>
        <w:t>E. 1</w:t>
      </w:r>
    </w:p>
    <w:p>
      <w:r>
        <w:t>Die 1974 geborene X.___</w:t>
      </w:r>
    </w:p>
    <w:p>
      <w:r>
        <w:t>meldete sich am 4. Februar 2010 bei der Sozial versicherungsanstalt des Kantons Zürich, IV-Stelle, zum Bezug von Leis tungen der Invalidenversicherung an ( Urk. 12/1). Zur Klärung der erwerblichen und medizinischen Verhältnisse zog die IV-Stelle einen Auszug aus dem indivi duellen Konto bei ( Urk. 12/8) und holte einen Arbeitgeberbericht ( Urk. 12/13) sowie Berichte der behandelnden Ärzte ein ( Urk. 12/ 14, 12/18, 12/20-21 und 12/80). Zusätzlich wurden ihr von der Pensionskasse Y.___ die durch diese in Auftrag gegebenen vertrauensärztlichen Gutachten zugestellt ( Urk. 12/10, 12/15 und 12/22). Mit Mitteilungen vom 28 . April und 13. Juli 2011 gewährte die Verwaltung Kostengutsprache für ein Belastbarkeits- und ein Aufbautraining bei der Z.___ ( 2. Mai bis 31. Juli 2011 und 2. August bis 28. Oktober 2011 [ Urk. 12/39 und Urk. 12/46]). Im Rahmen des Aufbautrai nings absolvierte die Versicherte</w:t>
      </w:r>
    </w:p>
    <w:p>
      <w:r>
        <w:t>ein Praktikum an ihrem früheren Arbeitsplatz in der Lingerie im A.___ . Dabei war ihr die Ausübung des gesamten Tätigkeitsspektrums nicht mehr möglich, weshalb auf eine Wiederan stellung verzichtet wurde ( Urk. 12/58-60). In der Folge besuchte X.___ vom</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 beits-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w:t>
      </w:r>
    </w:p>
    <w:p>
      <w:r>
        <w:t>V 294 E. 5a; Urteil des Bundesgerichts 8C_730/2008 vom 23. März 2009 E. 2).</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t>2.1</w:t>
      </w:r>
    </w:p>
    <w:p>
      <w:r>
        <w:t>Die Beschwerdegegnerin begründete die Leistungsablehnung damit, aus versiche rungsmedizinischer Sicht liege bei der Beschwerdeführerin ein Gesund heitsschaden vor, der zu den unklaren syndromalen Zustandsbildern ohne nachweisbare organische Grundlage gehöre . Dieser sei überwindbar. Denn es liege keine psychiatrische Komorbidität von erheblicher Schwere, Dauer und Intensität vor und die psychischen Ressourcen würden es der Versicherten er lauben, einer vollzeitlichen Tätigkeit nachzugehen ( Urk. 2). 2.2</w:t>
      </w:r>
    </w:p>
    <w:p>
      <w:r>
        <w:t>Die Beschwerdeführerin stellte sich demgegenüber auf den Standpunkt, sie leide unter rheumatologischen, neurologischen und psychiatrischen Diagnosen, die im Zusammenhang miteinander zu sehen seien. Vor diesem Hintergrund genüge eine Aktenbeurteilung durch den Regionalen Ärztlichen Dienst (RAD) der Be schwerdegegnerin nicht. Sofern vorliegend überhaupt die Schmerzrechtspre chung anwendbar sei, sei en die sogenannten „Foerster-Kriterien“ ungenügend abgeklärt worden . Ungeachtet dessen sei deren Vorhandensein ohnehin zu ver neinen. Das Training bei der B.___ zeige zudem, dass sie nicht erwerbsfähig sei ( Urk. 1 und Urk. 7). 3.</w:t>
      </w:r>
    </w:p>
    <w:p>
      <w:r>
        <w:t>Unbegründet ist der allgemein gehaltene Vorwurf der Beschwerdeführerin, die Begründung der angefochtenen Verfügung verletze ihren Anspruch auf rechtli ches Gehör ( Urk.</w:t>
      </w:r>
    </w:p>
    <w:p>
      <w:r>
        <w:rPr>
          <w:b/>
        </w:rPr>
        <w:t>E. 5</w:t>
      </w:r>
    </w:p>
    <w:p>
      <w:r>
        <w:t>bis 31. Dezember 2011 ein Belastbarkeitstraining und vom 1. Januar bis 1. April 2012 ein Aufbautraining bei der B.___ , wofür die IV-Stelle die Kosten übernahm (Mitteilungen vom 16. u nd 17. November 2011 [ Urk. 12/61-62]; vgl. Urk. 12/77 und Urk. 12/79). Mit Vorbescheid vom 25. Juni 2012 stellte die Verwaltung die Abweisung des Leistungsbegehrens (Rente oder Wiederein gliederungsmassnahmen) in Aussicht ( Urk. 12/84). Daran hielt sie – auf Ein wand der Versicherten hin ( Urk. 12/85) – mit Verfügung vom 13. September 2012 fest ( Urk. 12/88 = Urk. 2). 2.</w:t>
      </w:r>
    </w:p>
    <w:p>
      <w:r>
        <w:t>Dagegen erhob die Versi cherte mit Eingaben vom 1 2. Oktober und 2. November 2012 Beschwerde und beantragte, die angefochtene Verfügung sei aufzuheben und es seien ihr die gesetzlichen Leistungen, insbesondere eine Rente, auszu richten. In prozessualer Hinsicht ersuchte sie</w:t>
      </w:r>
    </w:p>
    <w:p>
      <w:r>
        <w:t>um Durchführung einer öffentli chen Verhandlung und um Gewährung der unentgeltlichen Rechtspflege ( Urk. 1 und Urk. 7). Mit Beschwerdeantwort vom 13. Dezember 2012 schloss die IV-Stelle auf Abweisung der Beschwerde ( Urk. 11) , was der Beschwerdeführerin am 30. März 2013 zur Kenntnis gebracht wurde ( Urk. 17) . Mit Gerichtsverfügung vom 1 4. Mai 2013 wurde das Gesuch um Gewährung der unentgeltlichen Rechtspflege abgewiesen ( Urk. 23). Auf die dagegen von der Versicherten erho bene Beschwerde trat das Bundesgericht mit Urteil vom 25. Oktober 2013 (Pro zess-Nr. 9C_433/2013) nicht ein ( Urk. 29). In der Folge erneuerte die Beschwer deführerin ihr Gesuch um Gewährung der unentgeltlichen Rechtspflege (Eingabe vom 1. November 2013 [ Urk. 30]), das vom hiesigen Gericht mit Verfügung vom 11. November 20 13 erneut abgelehnt wurde (Urk. 31). Am 17. Februar 2014 teilte X.___ ihren Verzicht auf die Durchführung einer Verhand lung mit und stellte wiederum ein Gesuch um Gewährung der unentgeltlichen Rechtspfleg e (Urk. 36). Mit Eingabe vom 25. März 2014 legte sie zur Substanti ierung ihres Gesuchs Bankauszüge der C.___ auf ( Urk. 38-39/1-2) . 3.</w:t>
      </w:r>
    </w:p>
    <w:p>
      <w:r>
        <w:t>Auf die Ausführungen der Parteien und die eingereichten Unterlagen wird, so weit erforderlich, in den nachfolgenden Erwägungen eingegangen. Das Gericht zieht in Erwägung: 1.</w:t>
      </w:r>
    </w:p>
    <w:p>
      <w:r>
        <w:rPr>
          <w:b/>
        </w:rPr>
        <w:t>E. 5.2</w:t>
      </w:r>
    </w:p>
    <w:p>
      <w:r>
        <w:t>Bei dieser Sachlage und vor dem Hintergrund, dass weder die behandelnden neurologischen Fachärzte noch der von der Beschwerdeführerin mit einem neurologischen Gutachten betraute Dr. med. D.___ , Facharzt FMH für Neu rologie sowie Physikalische Medizin und R ehabilitation (Expertise vom 21. Februar 2013) ,</w:t>
      </w:r>
    </w:p>
    <w:p>
      <w:r>
        <w:t>eine neurologische Ursache für die vorhandene Symptomatik feststellen konnten ( Urk. 12/18/10-11 S. 2, 12/18/12-13 S. 2, 12/18/17-18 und 16/12 S. 7), ist nicht ersichtlich, inwiefern eine erneute neurologische Abklä rung (vgl. Urk. 1 S. 4) neue, für die Beurteilung des vorliegenden Falls entschei dende Erkenntnisse liefern könnte, sodass darauf zu verzichten ist (antizipierte Beweiswürdigung; BGE 122 V 162 E. 1d).</w:t>
      </w:r>
    </w:p>
    <w:p>
      <w:r>
        <w:rPr>
          <w:b/>
        </w:rPr>
        <w:t>E. 5.3</w:t>
      </w:r>
    </w:p>
    <w:p>
      <w:r>
        <w:t>D ie Auswirkungen der Gesundheitsstörung auf die Arbeitsfähigkeit beurteilten die involvierten</w:t>
      </w:r>
    </w:p>
    <w:p>
      <w:r>
        <w:t>Ärzte unterschiedlich ( Urk. 12/10/2-6 S. 4, 12/14 S. 2 f., 12/15 S. 7, 12/18/6-8 S. 2 f., 12/20/5-7 S. 2, 12/21 S. 2 f., 12/22/1-5 S. 3, 12/80 S. 2 f. und 16/12 S. 8) .</w:t>
      </w:r>
    </w:p>
    <w:p>
      <w:r>
        <w:t>Diese Frage braucht jedoch nicht abschliessend geklärt zu wer den, sofern aufgrund der gesundheitlichen Beschwerden keine in der Rechtsan wendung zu berücksichtigende Arbeitsunfähigkeit besteht. Hierzu ergibt sich Folgendes: 5. 4</w:t>
      </w:r>
    </w:p>
    <w:p>
      <w:r>
        <w:t>Die aus somatischer Sicht einzig erhobene Diagnose einer Migräne ohne Aura mit monatlich ein bis zwei Anfällen ( Urk. 12/10/2-6 S. 2 , 12/18/10-11 S. 1 , 12/18/26-30 S. 1 und 16/12 S. 4 )</w:t>
      </w:r>
    </w:p>
    <w:p>
      <w:r>
        <w:t>lässt gestützt auf die aktenkundigen Angaben den Schluss auf eine invalidenversicherungsrechtlich relevante Auswirkung auf die Leistungsfähigkeit nicht zu ( vgl. Urk. 12/10/2-6 S. 3, 12/14 S. 2, 12/15/1-5 S. 1, 12/18/6-8 S. 2 f., 12/20/5-7 S. 2 und 12/22/1-6 S. 1) . So stehen im Fokus</w:t>
      </w:r>
    </w:p>
    <w:p>
      <w:r>
        <w:t>der medizinischen Behandlung die psychiatrischen Beschwerden und eine ge genwärtige (me dikamentöse) Migräne-Prophylaxe .</w:t>
      </w:r>
    </w:p>
    <w:p>
      <w:r>
        <w:t>M assgebliche, mit der Mi gräne im Zusammenhang stehende Einschränkungen werden von der Beschwer deführerin nicht geltend gemacht , zumal sie die Beschwerden durch die Ein nahme des Medikaments „Imigran“ respektive „Maxalt lingual“ als gut kupier bar beurteilt (Urk. 12/18/10-11 S. 1 und Urk. 16/12 S. 4 ) .</w:t>
      </w:r>
    </w:p>
    <w:p>
      <w:r>
        <w:t>5 . 5</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 trotz konsequent durchgeführter ambulanter und/oder stationärer Be handlung (auch mit unterschiedlichem therapeutischem Ansatz) und geschei terte Rehabilitationsmassnahmen bei vorhandener Motivation und Eigenan strengung (kooperative Haltung) der versicherten Person. Je mehr dieser Krite rien zutreffen und je ausgeprägter sich die entsprechenden Befunde darstellen, desto eher sind - ausnahmsweise - die Voraussetzungen für eine zumutbare Willensanstrengung zu verneinen (BGE 130 V 352, 131 V 49 E. 1.2, BGE 139</w:t>
      </w:r>
    </w:p>
    <w:p>
      <w:r>
        <w:t>V 547 E. 3 ff. ).</w:t>
      </w:r>
    </w:p>
    <w:p>
      <w:r>
        <w:t>In BGE 139 V 547 hat das Bundesgericht an dieser Rechtsprechung unter Aus einandersetzung mit der daran geübten Kritik festgehalten und auf die beson dere Bedeutung einer fachgerechten Abklärung hingewiesen (E. 9.1.3, E. 9.2.1). Insbesondere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 zialversicherungsleistungen seit jeher vorausgesetzt und ha t im Rahmen der 5.</w:t>
      </w:r>
    </w:p>
    <w:p>
      <w:r>
        <w:t>IV-Re vision auch Eingang in die Gesetzgebung gefunden (Art. 7 Abs. 2 ATSG). Von einer unbegründeten Schlechterstellung beziehungsweise einer Dis kriminierung der betroffenen Versicherten in verfassungsmässigem Sinne bezie hungsweise nach Massgabe der EMRK k a nn daher nicht gesprochen werden (Urteil des Bundesgerichts 8C_142/2013 vom 20. November 2013 E. 4.2 mit Hinweis auf BGE 139 V 547 E. 5.6 in fine und E. 5.7).</w:t>
      </w:r>
    </w:p>
    <w:p>
      <w:r>
        <w:t>Die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 Fatigue Syndrome (CFS; chronisches Müdigkeitssyndrom) und Neurasthenie (Urteile 9C_662/2009 vom 17. August 2010 E. 2.3; 9C_98/2010 vom 28. April 2010 E. 2.2.2 und I 70/07 vom 14. April 2008 E. 5), bei dissoziativen Bewe gungsstörungen (Urteil 9C _903/2007 vom 30. April 2008 E. 3.4), bei einer HWS-Verletzung (Schleudertrauma) ohne organisch nachweisbare Funktionsfä lle (BGE 136 V 279) sowie bei nicht organischer Hypersomnie (BGE 137 V 64</w:t>
      </w:r>
    </w:p>
    <w:p>
      <w:r>
        <w:t>E. 4.1 und 4.2 mit Hinweisen) analog angewendet . 5 . 6</w:t>
      </w:r>
    </w:p>
    <w:p>
      <w:r>
        <w:t>Dass die Diagnose einer dissoziativen Bewegungsstörung nicht zu den unklaren Beschwerdebildern gehöre und die Anwendung der Schmerzrechtsprechung in diesem Fall willkürlich sei ( Urk.</w:t>
      </w:r>
    </w:p>
    <w:p>
      <w:r>
        <w:rPr>
          <w:b/>
        </w:rPr>
        <w:t>E. 5.7</w:t>
      </w:r>
    </w:p>
    <w:p>
      <w:r>
        <w:t>.3</w:t>
      </w:r>
    </w:p>
    <w:p>
      <w:r>
        <w:t>Somit bleiben die Intensität und Konstanz der alternativ zu beurteilenden Krite rien zu prüfen.</w:t>
      </w:r>
    </w:p>
    <w:p>
      <w:r>
        <w:t>Eine hinreichend ausgeprägte körperliche Begleiterkrankung ist nicht zu erse hen . So hat die gelegentlich auftretende und unter der Einnahme von Schmerz mitteln</w:t>
      </w:r>
    </w:p>
    <w:p>
      <w:r>
        <w:t>Symptomlinderung zeigende Migräne für sich alleine betrachtet keine Einschränkung der Arbeitsfähigkeit zur Folge (vgl. E. 5. 4 hievor) .</w:t>
      </w:r>
    </w:p>
    <w:p>
      <w:r>
        <w:t>Von einem sozialen Rückzug der Beschwerdeführerin in allen Belangen des Le bens kann insbesondere mit Blick darauf, dass sie mit ihrem Ehemann zusam menlebt, über längere Zeit berufliche Trainings absolvierte ( Urk. 12/50, 12/59, 12/67 und 12/77), im November 2012 und März 2013 nach E.___ reiste</w:t>
      </w:r>
    </w:p>
    <w:p>
      <w:r>
        <w:t>( Urk. 21/3 S. 1 und S. 6) und sich mehrmals pro Monat in F.___ aufhält ( Urk. 21/3), nicht die Rede sein.</w:t>
      </w:r>
    </w:p>
    <w:p>
      <w:r>
        <w:t>Ein primärer Krankheitsgewinn ist sodann nicht gegeben; vielmehr ist ein sekun därer nicht auszuschliessen.</w:t>
      </w:r>
    </w:p>
    <w:p>
      <w:r>
        <w:t>Zum Kriterium des Scheiterns einer konsequent durchgeführten Behandlung ist festzuhalten, dass die – zuletzt nur noch monatlich durchgeführte – Psycho therapie von der Beschwerdeführerin beendet wurde ( Urk. 12/80 S. 2) und sie auf die Einnahme von Psychopharmaka verzichtet ( Urk. 16/12 S. 4). D r. D.___</w:t>
      </w:r>
    </w:p>
    <w:p>
      <w:r>
        <w:t>empfahl sodann eine intensive, mehrmonatige stationäre psycho somatische Therapie ( Urk. 16/12 S. 8). Mangels Ausschöpfung sämtlicher thera peutischer Möglichkeiten</w:t>
      </w:r>
    </w:p>
    <w:p>
      <w:r>
        <w:t>und aufgrund der fehlende n Mitwirkung der Versi cherten bei den therapeutischen Bemühungen kann damit das betreffende Kri terium nicht als gegeben erachtet werden.</w:t>
      </w:r>
    </w:p>
    <w:p>
      <w:r>
        <w:t>Ob von einem mehrjährigen, chronifizierten Krankheitsverlauf gesprochen wer den kann, kann offenbleiben. Selbst wenn die Frage mit der Beschwerdeführerin bejaht w ürde , ändert sich nichts am Ergebnis, dass eine rechtlich relevante psy chisch bedingte Arbeitsunfähigkeit zu verneinen ist. Dasselbe gilt in Bezug auf die weiteren Vorbringen in der Beschwerdeschrift.</w:t>
      </w:r>
    </w:p>
    <w:p>
      <w:r>
        <w:rPr>
          <w:b/>
        </w:rPr>
        <w:t>E. 5.8</w:t>
      </w:r>
    </w:p>
    <w:p>
      <w:r>
        <w:t>Bei gesamthafter Betrachtung liegen demnach die nach der Rechtsprechung erforderlichen Kriterien nicht in genügender Weise vor, um die Schmerzre spektive die dissoziative Bewegungss törung als invalidisierend anzusehen. 6.</w:t>
      </w:r>
    </w:p>
    <w:p>
      <w:r>
        <w:t>Das von der Beschwerdeführerin zitierte Urteil des Bundesgerichts 9C_905/2011 vom 2 4. August 2011 ( Urk. 1 S. 4 und Urk.</w:t>
      </w:r>
    </w:p>
    <w:p>
      <w:r>
        <w:rPr>
          <w:b/>
        </w:rPr>
        <w:t>E. 7</w:t>
      </w:r>
    </w:p>
    <w:p>
      <w:r>
        <w:t>.3). Damit besteht kein Anspruch auf eine Rente oder Wiedereingliederungsmassnahmen.</w:t>
      </w:r>
    </w:p>
    <w:p>
      <w:r>
        <w:t>Zusammenfassend ist damit festzuhalten, dass die angefochtene Verfügung nicht zu beanstanden und die Beschwerde abzuweisen ist.</w:t>
      </w:r>
    </w:p>
    <w:p>
      <w:r>
        <w:rPr>
          <w:b/>
        </w:rPr>
        <w:t>E. 8.1</w:t>
      </w:r>
    </w:p>
    <w:p>
      <w:r>
        <w:t>Am 1 7. Februar 2014 erneuerte die Beschwerdeführerin ihr Gesuch um Gewäh rung der unentgeltlichen Rechtspflege ( Urk. 36 -37 ; vgl. auch Urk. 39/1+2). Frü her gestellte Gesuche waren bereits mit Gerichtsverfügungen vom 1 4. Mai 2013 ( Urk. 23) und 1 1. November 2013 ( Urk. 31) abgewiesen worden.</w:t>
      </w:r>
    </w:p>
    <w:p>
      <w:r>
        <w:rPr>
          <w:b/>
        </w:rPr>
        <w:t>E. 8.2.1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rPr>
          <w:b/>
        </w:rPr>
        <w:t>E. 8.2.2</w:t>
      </w:r>
    </w:p>
    <w:p>
      <w:r>
        <w:t>Angesichts der klaren bundesgerichtlichen Rechtsprechung zu den dissoziativen Störunge n (vgl. E. 5.5-6 hievor) und der vorstehenden Erwägungen konnte die Beschwerdeführerin nicht ernsthaft damit rechnen, dass das Gericht im Be schwerdeverfahren – im Vergleich zur vorinstanzlichen Beurteilung – die Sach- und Rechtslage anders beurteilen würde. Damit waren ihre Gewinnaussichten beträchtlich geringer als die Verlustgefahren (vgl. hiezu auch BGE 129 I 129</w:t>
      </w:r>
    </w:p>
    <w:p>
      <w:r>
        <w:t>E. 2.3.1 und 128 I 225 E. 2.5.3) und das Gesuch um Gewährung d er unentgeltli chen Rechtspflege vom 1 7. Februar 2014 (Urk. 36) ist bereits aufgrund der Aus sichtslosigkeit der Beschwerde abzuweisen. Im Übrigen ist auf die Begründung in den Verfügungen vom 1 4. Mai 2013 (Urk. 23) und 11. November 2013 ( Urk. 31) zu verweisen. Das Gericht beschliesst:</w:t>
      </w:r>
    </w:p>
    <w:p>
      <w:r>
        <w:t>Das Gesuch der Beschwerdeführerin vom 1 7. Februar 2014 um Gewährung der unent geltlichen Prozessführung und Rechtsverbeiständung in der Person von Rechtsanwalt Matthias Horschik, Zürich, wird abgewiesen, und erkennt sodann: 1.</w:t>
      </w:r>
    </w:p>
    <w:p>
      <w:r>
        <w:t>Die Beschwerde wird abgewiesen. 2.</w:t>
      </w:r>
    </w:p>
    <w:p>
      <w:r>
        <w:t>Die Gerichtskosten von Fr. 1'000 .-- werden der Beschwerdeführerin auferlegt. Rech nung und Einzahlungsschein werden der Kostenpflichtigen nach Eintritt der Rechts kraft zugestellt. 3.</w:t>
      </w:r>
    </w:p>
    <w:p>
      <w:r>
        <w:t>Zustellung gegen Empfangsschein an: - Rechtsanwalt Matthias Horschik - Sozialversicherungsanstalt des Kantons Zürich, IV-Stelle, unter Beilage von Urk. 37/1 -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