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IV.2012.01061 vom 28. Januar 2013</w:t>
      </w:r>
    </w:p>
    <w:p>
      <w:r>
        <w:t>ZH Sozialversicherungsgericht, 2013-01-28, DE</w:t>
      </w:r>
    </w:p>
    <w:p>
      <w:r>
        <w:rPr>
          <w:b/>
        </w:rPr>
        <w:t xml:space="preserve">Quelle: </w:t>
      </w:r>
      <w:r>
        <w:t>https://mcp.opencaselaw.ch/entscheid/zh_sozialversicherungsgericht_IV.2012.01061</w:t>
      </w:r>
    </w:p>
    <w:p>
      <w:r>
        <w:t>FR: ZH_SOZIALVERSICHERUNGSGERICHT IV.2012.01061 du 28 janvier 2013</w:t>
      </w:r>
    </w:p>
    <w:p>
      <w:r>
        <w:t>IT: ZH_SOZIALVERSICHERUNGSGERICHT IV.2012.01061 del 28 gennaio 2013</w:t>
      </w:r>
    </w:p>
    <w:p>
      <w:pPr>
        <w:pStyle w:val="Heading2"/>
      </w:pPr>
      <w:r>
        <w:t>Erwägungen</w:t>
      </w:r>
    </w:p>
    <w:p>
      <w:r>
        <w:rPr>
          <w:b/>
        </w:rPr>
        <w:t>E. 1</w:t>
      </w:r>
    </w:p>
    <w:p>
      <w:r>
        <w:t>1.1Â Â Â Â  Invalide oder von einer InvaliditÃ¤t (Art. 8 des Bundesgesetzes Ã¼ber den Allgemeinen Teil des Sozialversicherungsrechts, ATSG) bedrohte Versicherte haben gemÃ¤ss Art. 8 des Bundesgesetzes Ã¼ber die Invalidenversicherung (IVG) Anspruch auf Eingliederungsmassnahmen, soweit:</w:t>
      </w:r>
    </w:p>
    <w:p>
      <w:r>
        <w:t>a. Â Â Â Â Â  diese notwendig und geeignet sind, die ErwerbsfÃ¤higkeit oder die FÃ¤higkeit, sich im Aufgabenbereich zu betÃ¤tigen, wieder herzustellen, zu erhalten oder zu verbessern; und</w:t>
      </w:r>
    </w:p>
    <w:p>
      <w:r>
        <w:t>b. Â Â Â Â Â  die Voraussetzungen fÃ¼r den Anspruch auf die einzelnen Massnahmen erfÃ¼llt sind (Abs. 1).</w:t>
      </w:r>
    </w:p>
    <w:p>
      <w:r>
        <w:t>Â Â Â Â Â Â Â Â  Die Eingliederungsmassnahmen bestehen unter anderem in Massnahmen beruflicher Art, namentlich Berufsberatung, erstmalige berufliche Ausbildung, Umschulung, Arbeitsvermittlung und Kapitalhilfe (Art. 8 Abs. 3 lit. b IVG).</w:t>
      </w:r>
    </w:p>
    <w:p>
      <w:r>
        <w:t>Â Â Â Â Â Â Â Â</w:t>
      </w:r>
    </w:p>
    <w:p>
      <w:r>
        <w:t>1.2Â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1.3Â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als diese im Einzelfall notwendig, aber auch genÃ¼gend ist (BGE 130 V 488 E. 4.2 S. 489 mit Hinweisen; Urteil des Bundesgerichts 8C_163/2008 vom 8. August 2008 E. 2.2).</w:t>
      </w:r>
    </w:p>
    <w:p>
      <w:r>
        <w:rPr>
          <w:b/>
        </w:rPr>
        <w:t>E. 2</w:t>
      </w:r>
    </w:p>
    <w:p>
      <w:r>
        <w:t>2.1Â Â Â Â  Die Beschwerdegegnerin ging in der angefochtenen VerfÃ¼gung (Urk. 2) davon aus, der BeschwerdefÃ¼hrer sei heute in der Lage, vollumfÃ¤nglich in seinem neu erlernten Beruf als Techno-Polygraf erwerbstÃ¤tig zu sein und sei rentenausschliessend eingegliedert. Mit seiner angestammten Ausbildung als Fotograf und seiner mehrjÃ¤hrigen TÃ¤tigkeit in diesem Bereich erfÃ¼lle er die Zulassungsanforderungen der eidgenÃ¶ssischen BerufsprÃ¼fung, woraus gefolgert werden kÃ¶nne, dass er als Absolvent des Lehrgangs zum Techno-Polygrafen in diesem Beruf tÃ¤tig sein kÃ¶nne. FÃ¼r die Situation auf dem Arbeitsmarkt kÃ¶nne sie keine Verantwortung Ã¼bernehmen (S. 2 oben).</w:t>
      </w:r>
    </w:p>
    <w:p>
      <w:r>
        <w:t>2.2Â Â Â Â  Der BeschwerdefÃ¼hrer machte demgegenÃ¼ber in seiner Beschwerde (Urk. 1) geltend, bei der von ihm absolvierten zweijÃ¤hrigen Ausbildung zum Techno-Polygrafen handle es sich nicht um eine Basisbildung eines Berufes, sondern um eine Weiterbildung des Berufes des Polygrafen, dessen Lehrzeit vier Jahre betrage (S. 1 oben). Als Quereinsteiger habe er am Ende der Ausbildung aber die Zulassungsvoraussetzungen fÃ¼r die eidgenÃ¶ssische PrÃ¼fung gar nicht erfÃ¼llt und sei nur dank eines ausserordentlichen Gesuchs zugelassen worden (S. 1 Mitte, S. 2 oben). Wegen fehlendem Vorwissen mangels einer vierjÃ¤hrigen Vorbildung als Polygraf und aufgrund geringer Berufspraxis sei er schliesslich an der eidgenÃ¶ssischen PrÃ¼fung gescheitert. Die unzÃ¤hligen Absagen, die er auf seine Bewerbungen erhalten habe, zeigten, dass seine Praxiserfahrung als Quereinsteiger immer noch nicht ausreiche (S. 1 unten). Mit einem vierten Ausbildungsjahr wÃ¼rde er auf den Wissens- und Praxisstand eines Polygrafen gebracht. Nur so kÃ¶nne den bereits getroffenen Wiedereingliederungsmassnahmen Ã¼berhaupt Sinn verliehen werden (S. 2 Mitte).</w:t>
      </w:r>
    </w:p>
    <w:p>
      <w:r>
        <w:t>2.3Â Â Â Â  Streitig und zu prÃ¼fen ist, ob der BeschwerdefÃ¼hrer Anspruch auf ein weiteres Praktikumsjahr hat.</w:t>
      </w:r>
    </w:p>
    <w:p>
      <w:r>
        <w:rPr>
          <w:b/>
        </w:rPr>
        <w:t>E. 3</w:t>
      </w:r>
    </w:p>
    <w:p>
      <w:r>
        <w:t>3.1Â Â Â Â  GemÃ¤ss dem Bericht der Augenklinik des UniversitÃ¤tsspitals A.___ (A.___) vom 9. Juni 2008 (Urk. 6/31) leidet der BeschwerdefÃ¼hrer an einer chronisch rezidivierenden Retinopathia centralis serosa beidseits sowie an einer Amblyopie und einer Esotropie links (Urk. 6/31 Ziff. 1). In seiner bisherigen BerufstÃ¤tigkeit als Fotograf attestierten die Ãrzte dem BeschwerdefÃ¼hrer eine ArbeitsfÃ¤higkeit von etwa 50 %. In einer behinderungsangepassten TÃ¤tigkeit erachteten sie ihn zu 100 % als arbeitsfÃ¤hig (Ziff. 2, Ziff. 5.2). GestÃ¼tzt auf diese medizinische EinschÃ¤tzung sowie eine AbklÃ¤rung im Y.___ (vgl. Urk. 6/42/2 f.) finanzierte die Beschwerdegegnerin dem BeschwerdefÃ¼hrer in der Folge den Lehrgang zum Techno-Polygrafen mit integriertem Einsatzprogramm beziehungsweise begleitendem Praktikum, welchen er im Sommer 2011 erfolgreich abschloss (vgl. Urk. 6/86/3 unten, Urk. 6/105/4 unten).</w:t>
      </w:r>
    </w:p>
    <w:p>
      <w:r>
        <w:t>Die EidgenÃ¶ssische BerufsprÃ¼fung Techno-Polygraf EFA 2011 (Urk. 6/121/3-4) bestand der BeschwerdefÃ¼hrer allerdings nicht (vgl. Urk. 6/109/2 Mitte, Urk. 6/109/3 Mitte).</w:t>
      </w:r>
    </w:p>
    <w:p>
      <w:r>
        <w:t>3.2Â Â Â Â  Der Umschulungsanspruch setzt voraus, dass die in Aussicht genommene Massnahme eingliederungswirksam ist, was bedeutet, dass sie zu einer Verbesserung der ErwerbsfÃ¤higkeit beitrÃ¤gt oder vor weiterer BeeintrÃ¤chtigung eines noch vorhandenen Teils der ErwerbsfÃ¤higkeit schÃ¼tzt. GenÃ¼gend ist der Eingliederungserfolg jedenfalls dann, wenn die Umschulungsmassnahme zu einem rentenausschliessenden VerÃ¤nderung des InvaliditÃ¤tsgrad (Art. 28 Abs. 2 IVG) fÃ¼hrt. Insoweit hat der Versicherte Anspruch auf ergÃ¤nzende Massnahmen, wenn die Umschulung den gesetzlichen Zweck nicht erreicht. Vermag eine Umschulung der IV dem Versicherten kein angemessenes Erwerbseinkommen zu verschaffen und kann dieser nur durch zusÃ¤tzliche Massnahmen einen Verdienst erzielen, der sich mit dem Einkommen vor InvaliditÃ¤tseintritt vergleichen lÃ¤sst, hat die IV diese Zusatzausbildung unter Beachtung des VerhÃ¤ltnismÃ¤ssigkeitsgrundsatzes, namentlich der finanziell-wirtschaftlichen Angemessenheit, zu Ã¼bernehmen (vgl. Ulrich Meyer, Rechtsprechung des Bundesgerichts zum IVG, 2. Auflage, ZÃ¼rich, Basel, Genf 2010, S. 200 f. mit Hinweisen).</w:t>
      </w:r>
    </w:p>
    <w:p>
      <w:r>
        <w:t>3.3Â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3.4Â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massgebenden Zeitpunkt nach dem Beweisgrad der Ã¼berwiegenden Wahrscheinlichkeit als Gesunde tatsÃ¤chlich verdienen wÃ¼rde, und nicht, was sie bestenfalls verdienen kÃ¶nnte (BGE 131 V 53 E. 5.1.2; Urteil des Bundesgerichts 9C_488/2008 vom 5. September 2008 E.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 3.1).</w:t>
      </w:r>
    </w:p>
    <w:p>
      <w:r>
        <w:t>3.5Â Â Â Â  Angesichts der in Art. 25 Abs. 1 IVV vorgeschriebenen Parallelisierung der IV-rechtlich massgebenden hypothetischen Vergleichseinkommen mit den AHV-rechtlich beitragspflichtigen Einkommen kann das Valideneinkommen SelbstÃ¤ndigerwerbender (Urteil des Bundesgerichts 9C_428/2009 vom 13. Oktober 2009 E. 3.2.1 mit Hinweisen) grundsÃ¤tzlich auf der Basis der EintrÃ¤ge im individuellen Konto (IK) bestimmt werden. Weist das bis Eintritt der InvaliditÃ¤t erzielte Einkommen starke und verhÃ¤ltnismÃ¤ssig kurzfristig in Erscheinung getretene Schwankungen auf, ist dabei auf den wÃ¤hrend einer lÃ¤ngeren Zeitspanne erzielten Durchschnittsverdienst abzustellen (Urteile des Bundesgerichts 8C_576/2008 vom 10. Februar 2009 E. 6.2 und 8C_671/2009 vom 23. Dezember 2009 E. 5.2.1 mit Hinweisen).</w:t>
      </w:r>
    </w:p>
    <w:p>
      <w:r>
        <w:t>3.6Â Â Â Â  Im Einkommensvergleich vom 14. August 2012 (Urk. 6/106) stellte die Beschwerdegegnerin zur Ermittlung des Valideneinkommens auf das im IK-Auszug des BeschwerdefÃ¼hrers (Urk. 6/25) fÃ¼r das Jahr 2004 ausgewiesene Einkommen von Fr. 69Â200.-- ab und ermittelte unter BerÃ¼cksichtigung der Nominallohnentwicklung bis ins Jahr 2012 ein Valideneinkommen von Fr. 76Â876.05. Aus dem IK-Auszug ergibt sich indes, dass der BeschwerdefÃ¼hrer seit Aufnahme seiner selbstÃ¤ndigen ErwerbstÃ¤tigkeit im Jahr 1992 mit Ausnahme des Jahres 2004 zu keinem Zeitpunkt ein derart hohes Einkommen erzielt hat. Sodann weisen auch die Erfolgsrechnungen der Jahre 2001 bis 2003 (Urk. 6/6/5, Urk. 6/6/9, Urk. 6/6/13) einen wesentlich tieferen, in etwa mit den im IK-Auszug ausgewiesenen Einkommen Ã¼bereinstimmenden, Unternehmensgewinn aus. Das gleiche gilt fÃ¼r die Erfolgsrechnungen der Jahre 2006 und 2007, welche Unternehmensgewinne von Fr. 36Â830.30 (2006, Urk. 6/27/1) und Fr. 40Â544.60 (2007, Urk. 6/27/5) ausweisen. Das im Jahr 2004 erzielte Einkommen kann daher nicht als reprÃ¤sentativ bezeichnet werden.</w:t>
      </w:r>
    </w:p>
    <w:p>
      <w:r>
        <w:t>3.7Â Â Â Â  Aus den Akten ergibt sich, dass beim BeschwerdefÃ¼hrer im Jahr 1998 erstmals eine Retinopathia centralis serosa aufgetreten ist, welche innert vier Monaten komplett verschwand. Im Februar 2005 trat erneut eine akute VisusbeeintrÃ¤chtigung auf (vgl. Urk. 6/13/1 lit. A und lit. D), welche den BeschwerdefÃ¼hrer an der AusÃ¼bung seiner ArbeitstÃ¤tigkeit hinderte. Im IK-Auszug ist fÃ¼r das Jahr 2005 entsprechend kein Erwerbseinkommen ausgewiesen. Etwa ab Januar 2006 waren die SehstÃ¶rungen jedoch wieder verschwunden und der BeschwerdefÃ¼hrer ging auch in den Jahren 2006 und 2007 seiner TÃ¤tigkeit als Fotograf nach (vgl. Urk. 6/18/2 unten, Urk. 6/27). Nachdem es 2008 erneut zu einem Rezidiv am rechten Auge gekommen war (vgl. Urk. 6/31/1 Ziff. 1.1), meldete er sich im April 2008 bei der Invalidenversicherung erneut zum Leistungsbezug an (Urk. 6/23).</w:t>
      </w:r>
    </w:p>
    <w:p>
      <w:r>
        <w:t>Â Â Â Â Â Â Â Â  Dem IK-Auszug (Urk. 6/25) ist zu entnehmen, dass der BeschwerdefÃ¼hrer im Jahr 2000 einen Verdienst von Fr. 44Â300.--, im Jahr 2001 einen solchen von Fr. 22Â900.--, im Jahr 2002 einen solchen von Fr. 32Â900.--, im Jahr 2003 einen solchen von Fr. 18Â100.-- und im Jahr 2004 einen solchen von Fr. 69Â200.-- erzielte. In den Jahren 2006 und 2007 belief sich sein Einkommen gemÃ¤ss den aktenkundigen Erfolgsrechnungen auf Fr. 36Â830.30 (Urk. 6/27/1) beziehungsweise Fr. 40Â544.60 (Urk. 6/27/5). Dabei handelt es sich um nicht unerhebliche Schwankungen im Einkommen, weshalb bei der Bemessung des Valideneinkommens das vom BeschwerdefÃ¼hrer in den letzten Jahren durchschnittlich erzielte Jahreseinkommen zu berÃ¼cksichtigen ist. LÃ¤sst man - zu Gunsten des BeschwerdefÃ¼hrers - das Jahr 2003, in welchem die UmsÃ¤tze seinen Angaben zufolge im Schatten einer Kieferoperation standen (Urk. 6/6/1), sowie das Jahr 2005, in welchem er aufgrund seines Augenleidens nicht arbeiten konnte, ausser Acht, resultiert fÃ¼r die Jahre 2000-2002, 2004 sowie 2006-2007 ein durchschnittliches Jahreseinkommen von Fr. 41Â112.50 ([Fr. 44Â300.-- + Fr. 22Â900.-- + Fr. 32Â900.-- + Fr. 69Â200.-- + Fr. 36Â830.30 + Fr. 40Â544.60] : 6).</w:t>
      </w:r>
    </w:p>
    <w:p>
      <w:r>
        <w:t>Â Â Â Â Â Â Â Â  Unter BerÃ¼cksichtigung der durchschnittlichen Nominallohnentwicklung im Bereich persÃ¶nliche Dienstleistungen in den Jahren 2008 von 2.0 %, 2009 von 1.9 %, 2010 von 1.0 % (Die Volkswirtschaft 6-2012 S. 95 Tabelle B10.2) und im Bereich sonstige Dienstleistungen im Jahr 2011 von 0.4 % (Die Volkswirtschaft 12-2012 S. 91 Tabelle B10.2) resultiert fÃ¼r das Jahr 2011 ein Valideneinkommen von rund Fr. 43Â331.-- (Fr. 41Â112.50 x 1.02 x 1.019 x 1.01 x 1.004).</w:t>
      </w:r>
    </w:p>
    <w:p>
      <w:r>
        <w:t>3.8Â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weshalb der massgebliche Tabellenlohn auf die entsprechende betriebsÃ¼bliche Wochenarbeitszeit aufzurechnen ist (BGE 129 V 472 E. 4.3.2, 126 V 75 f. E. 3b/bb, 124 V 321 E. 3b/aa; AHI 2000 S. 81 E. 2a).</w:t>
      </w:r>
    </w:p>
    <w:p>
      <w:r>
        <w:t>3.9Â Â Â Â  FÃ¼r die Bestimmung des Invalideneinkommens hat die Beschwerdegegnerin zu Recht einen statistischen Tabellenlohn herangezogen (Urk. 6/106/2). Nachdem der BeschwerdefÃ¼hrer den Lehrgang zum Techno-Polygrafen erfolgreich abgeschlossen hat, rechtfertigt es sich, zur Ermittlung des Invalideneinkommens auf den standardisierten monatlichen Bruttolohn (inklusive 13. Monatslohn, basierend auf einer wÃ¶chentlichen Arbeitszeit von 40 Stunden) der MÃ¤nner in der Branche Information und Kommunikation abzustellen (LSE 2010, Tabelle TA1, Ziff. 58-63). Mit Blick darauf, dass der BeschwerdefÃ¼hrer die EidgenÃ¶ssische BerufsprÃ¼fung nicht bestanden hat, er mithin als ungelernte Arbeitskraft zu qualifizieren ist, kann aber entgegen der Auffassung der Beschwerdegegnerin nicht auf das Anforderungsniveau 2 (selbstÃ¤ndige und qualifizierte Arbeiten) abgestellt werden, sondern ist der Bruttolohn fÃ¼r mÃ¤nnliche ArbeitskrÃ¤fte an ArbeitsplÃ¤tzen des niedrigsten Anforderungsniveaus (Kategorie 4) von Fr. 5Â580.-- heranzuziehen. Aufgerechnet auf die durchschnittliche betriebsÃ¼bliche Arbeitszeit von 41,0 Stunden pro Woche im Jahr 2010 in der Branche Information und Kommunikation (Die Volkswirtschaft 12-2012 S. 90 Tabelle B9.2) und angepasst an die Nominallohnentwicklung im Bereich Information und Kommunikation im Jahr 2011 von 1.7 % (Die Volkswirtschaft 12-2012 S. 91 Tabelle B10.2) ergibt dies ein Bruttoeinkommen von rund Fr. 69Â801.-- ([Fr. 5Â580.-- x 12] : 40 x 41 x 1.017) fÃ¼r das dem BeschwerdefÃ¼hrer nach dem Gesagten (vgl. vorstehend E. 3.1) zumutbare Pensum von 100 %.</w:t>
      </w:r>
    </w:p>
    <w:p>
      <w:r>
        <w:t>3.10Â Â  Ein Vergleich des Valideneinkommens von Fr. 43Â331.-- mit dem Invalideneinkommen von Fr. 69Â801.-- ergibt, dass der BeschwerdefÃ¼hrer keine Erwerbseinbusse erleidet, weshalb er - auch ohne EidgenÃ¶ssische BerufsprÃ¼fung - rentenausschliessend eingegliedert ist. Damit hat die Umschulung den gesetzlichen Zweck erreicht und es besteht kein Anspruch auf ergÃ¤nzende Massnahmen, namentlich nicht auf das vom BeschwerdefÃ¼hrer beantragte weitere Praktikumsjahr. Abgesehen davon steht es dem BeschwerdefÃ¼hrer frei, die EidgenÃ¶ssische BerufsprÃ¼fung zu wiederholen und bei der Beschwerdegegnerin ein Zusatzgesuch um KostenÃ¼bernahme zu stellen (vgl. auch Urk. 2 S. 2 oben, Urk. 6/109/3 Mitte).</w:t>
      </w:r>
    </w:p>
    <w:p>
      <w:r>
        <w:t>3.11Â Â  Festzuhalten ist schliesslich, dass sich auf dem hypothetischen, als ausgeglichen unterstellten Arbeitsmarkt (vgl. etwa Urteil des Bundesgerichts I 186/05 vom 10. Juli 2006 E. 2.3) genÃ¼gend adaptierte TÃ¤tigkeiten finden, welche dem BeschwerdefÃ¼hrer trotz seiner EinschrÃ¤nkung und unter BerÃ¼cksichtigung seiner FÃ¤higkeiten offenstehen. Soweit sich seine Stellensuche als schwierig gestaltet, ist dies nicht auf gesundheitliche GrÃ¼nde zurÃ¼ckzufÃ¼hren, weshalb die Invalidenversicherung dafÃ¼r nicht einzustehen hat.</w:t>
      </w:r>
    </w:p>
    <w:p>
      <w:r>
        <w:t>4.Â Â Â Â Â Â  Nach dem Gesagten ist die angefochtene VerfÃ¼gung nicht zu beanstanden, weshalb die dagegen erhobene Beschwerde abzuweisen ist.</w:t>
      </w:r>
    </w:p>
    <w:p>
      <w:r>
        <w:t>5.Â Â Â Â Â Â  Die Kosten des Verfahrens sind auf Fr. 600.-- festzulegen und ausgangsgemÃ¤ss vom BeschwerdefÃ¼hrer zu tragen (Art. 69 Abs. 1 bis IVG).</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