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IV.2012.01023 vom 23. Januar 2014</w:t>
      </w:r>
    </w:p>
    <w:p>
      <w:r>
        <w:t>ZH Sozialversicherungsgericht, 2014-01-23, DE</w:t>
      </w:r>
    </w:p>
    <w:p>
      <w:r>
        <w:rPr>
          <w:b/>
        </w:rPr>
        <w:t xml:space="preserve">Quelle: </w:t>
      </w:r>
      <w:r>
        <w:t>https://mcp.opencaselaw.ch/entscheid/zh_sozialversicherungsgericht_IV.2012.01023</w:t>
      </w:r>
    </w:p>
    <w:p>
      <w:r>
        <w:t>FR: ZH_SOZIALVERSICHERUNGSGERICHT IV.2012.01023 du 23 janvier 2014</w:t>
      </w:r>
    </w:p>
    <w:p>
      <w:r>
        <w:t>IT: ZH_SOZIALVERSICHERUNGSGERICHT IV.2012.01023 del 23 gennaio 2014</w:t>
      </w:r>
    </w:p>
    <w:p>
      <w:pPr>
        <w:pStyle w:val="Heading2"/>
      </w:pPr>
      <w:r>
        <w:t>Erwägungen</w:t>
      </w:r>
    </w:p>
    <w:p>
      <w:r>
        <w:rPr>
          <w:b/>
        </w:rPr>
        <w:t>E. 2</w:t>
      </w:r>
    </w:p>
    <w:p>
      <w:r>
        <w:t>ATSG und Art. 1 Abs. 1 des IVG.</w:t>
      </w:r>
    </w:p>
    <w:p>
      <w:r>
        <w:t>Angesichts des etwas paradoxen Ergeb nisses der Rentenaufhebung bei einer ver minderten Arbeitsfähigkeit im (65%igen) Erwerbsbereich (von 50 auf 40 %) und einer verbesserten Leistungsfähigkeit im (35%igen) Haushaltbereich (von 50 auf 66.55 %) bleibt indes anzumerken, dass die ursprüngliche Rentenzusprache auf einer falschen Ermittlung des Invalidi täts grades im Erwerbsbereich beruhte. Die Invalidenversicherung berechnete – aus gehend vom Attest einer 50%igen Ar beitsunfähigkeit - einen Invaliditätsgrad von 50 % und gewichtet zu 65 % von 32.5 % (Urk. 6/17). Richtigerweise wäre der Invaliditätsgrad im Erwerbsbereich mit 23 % (behinderungsbedingt noch mög liche Arbeitsverrichtung von 50 % statt 65 %) und gewichtet zu 65 % mit 15 % zu bemessen gewesen. Daraus erhellt, dass die jetzige Rentenaufhebung nicht wegen einer massgeb lichen Verbesserung des Gesundheitszustandes erfolgt, sondern weil eine aktuell korrekte Betrachtung zum Ergebnis führt, dass der Invaliditätsgrad unter der rentenbegründenden Schwelle von 40 % liegt. 6.3</w:t>
      </w:r>
    </w:p>
    <w:p>
      <w:r>
        <w:t>Anzume rken bleibt, dass die Beschwerdeführerin nun allenfalls einen Anspruch auf Ausrichtung einer Hinterlassenenrente der Alters- und Hinter las sen ver si che rung hat, sofern die Anspruchsvoraussetzungen da für</w:t>
      </w:r>
    </w:p>
    <w:p>
      <w:r>
        <w:t>erfüllt sind.</w:t>
      </w:r>
    </w:p>
    <w:p>
      <w:r>
        <w:rPr>
          <w:b/>
        </w:rPr>
        <w:t>E. 7</w:t>
      </w:r>
    </w:p>
    <w:p>
      <w:r>
        <w:t>Die Verfahrenskosten gemäss Art. 69 Abs. 1 bis IVG sind auf Fr. 600.-- festzuset zen und ausgangsgemäss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