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IV.2012.00940 vom 31. März 2014</w:t>
      </w:r>
    </w:p>
    <w:p>
      <w:r>
        <w:t>ZH Sozialversicherungsgericht, 2014-03-31, DE</w:t>
      </w:r>
    </w:p>
    <w:p>
      <w:r>
        <w:rPr>
          <w:b/>
        </w:rPr>
        <w:t xml:space="preserve">Quelle: </w:t>
      </w:r>
      <w:r>
        <w:t>https://mcp.opencaselaw.ch/entscheid/zh_sozialversicherungsgericht_IV.2012.00940</w:t>
      </w:r>
    </w:p>
    <w:p>
      <w:r>
        <w:t>FR: ZH_SOZIALVERSICHERUNGSGERICHT IV.2012.00940 du 31 mars 2014</w:t>
      </w:r>
    </w:p>
    <w:p>
      <w:r>
        <w:t>IT: ZH_SOZIALVERSICHERUNGSGERICHT IV.2012.00940 del 31 marzo 2014</w:t>
      </w:r>
    </w:p>
    <w:p>
      <w:pPr>
        <w:pStyle w:val="Heading2"/>
      </w:pPr>
      <w:r>
        <w:t>Erwägungen</w:t>
      </w:r>
    </w:p>
    <w:p>
      <w:r>
        <w:rPr>
          <w:b/>
        </w:rPr>
        <w:t>E. 1</w:t>
      </w:r>
    </w:p>
    <w:p>
      <w:r>
        <w:t>Der 1966 in Y.___ geborene X.___ reiste am 23. Juli 1999 in die Schweiz ein. Mit Entscheid des Bundesamtes für Migration vom 9 . August 2010 , welcher im Zeitpunkt des Aktenbeizugs noch nicht rechtskräfig war,</w:t>
      </w:r>
    </w:p>
    <w:p>
      <w:r>
        <w:t>wurde sein Asylgesuch</w:t>
      </w:r>
    </w:p>
    <w:p>
      <w:r>
        <w:t>trotz Anerkennung der Flüchtlingseigenschaft abgewie sen, er wurde jed och vorläufig aufgenommen (Urk. 11/53 ).</w:t>
      </w:r>
    </w:p>
    <w:p>
      <w:r>
        <w:t>In der Schweiz ging X.___ bisher keiner Erwerbstätigkeit nach. Am 29. Juli 2009 mel dete er sich</w:t>
      </w:r>
    </w:p>
    <w:p>
      <w:r>
        <w:t>bei der Sozialversicherungsanstalt des Kantons Zürich, IV-Stelle, unter Hinweis auf eine chronifizierte posttraumatische Belastungsstörung zum Leistungsbezug an (Urk. 11/2). Die IV-Stelle liess in der Folge Auszüge aus dem Individuellen Konto erstellen und holte medizinische Berichte ein. Am 10. Februar 2010 ordnete sie eine medizinische Abklärung an (Urk. 11/ 23). Am 15. März 2010 teilte sie dem Beschwerdeführer mit, dass keine beruflichen Ein gliederungsmassnahmen möglich seien (Urk. 11/24). Am 28. Mai 2010 erstattete die Z.___ ein polydiszip linäres Guta chten (Urk. 11/28) . Nach durchgeführtem Vorbescheidverfahren verneinte die IV-Stelle mit Verfügung vom 13. Juli 2012 einen Leistungsan spruch (Urk. 11/57 = Urk. 2).</w:t>
      </w:r>
    </w:p>
    <w:p>
      <w:r>
        <w:rPr>
          <w:b/>
        </w:rPr>
        <w:t>E. 1.1</w:t>
      </w:r>
    </w:p>
    <w:p>
      <w:r>
        <w:t>Gemäss Art. 24 Ziff. 1 lit . b /ii des Abkommens über die Rechtsstellung der Flücht linge (Flüchtlingskonvention , FK; SR 0.142.30 ) gewähren die vertrag s schliessenden Staaten den rechtmässig auf ihrem Gebiet sich aufhaltenden Flüchtlingen die gleiche Behandlung wie Einheimischen mit Bezug auf die sozi ale Sicherheit (gesetzliche Bestimmungen über Arbeitsunfälle, Berufskrankhei ten, Mutterschaft, Krankheit, Invalidität, Alter und Todesfall, Arbeitslosigkeit, Familienlasten sowie über alle andern Risiken, die nach der Landesgesetzgebung durch eine umfassende Sozialversicherung gedeckt sind ) , vorbehältlich der besonderen durch die Landesgesetzgebung des Aufenthaltslandes vorgeschrie bene n Bestimmungen, die Leistungen oder Teilleistungen ausschliesslich aus öffentlichen Mitteln vorsehen, sowie Zuwendungen an Personen, die die Bedin gungen für Auszahlung einer normalen Rente nicht erfüllen. Auf diese self-ex e cuting – das heisst innerstaatlich unmittelbar anwendbare Bestimmung – kön nen sic h Leistungsansprecherinnen und - ansprecher ab dem Datum der Aner kennung als Flüchtling, aber nicht rückwirkend , berufen (BGE 136 V 33 mit weiteren Hinweisen).</w:t>
      </w:r>
    </w:p>
    <w:p>
      <w:r>
        <w:t>Art. 1 des Bundesbeschlusses über die Rechtsstellung der Flüchtlinge und Staa tenlosen in der Alters-, Hinterlassenen- und Invalidenversicherung ( FlüB ; SR 831.131.11 ) sieht vor, dass Flüchtlinge und Staatenlose mit Wohnsitz und gewöhnlichem Aufenthalt in der Schweiz unter den gleichen Voraussetzungen wie Schweizer Bürger Anspruch auf eine ordentliche Rente der Alters- und Hinterlassenen- sowie der Invalidenversicherung haben.</w:t>
      </w:r>
    </w:p>
    <w:p>
      <w:r>
        <w:rPr>
          <w:b/>
        </w:rPr>
        <w:t>E. 1.2</w:t>
      </w:r>
    </w:p>
    <w:p>
      <w:r>
        <w:t>Gemäss Art. 6 Abs. 2 des Bundesgesetzes über die Invalidenversicherung (IVG) haben ausländische Staatsangehörige, vorbehältlich Art. 9 Abs. 3 IVG, Anspruch auf Leistungen der Invalidenversicherung, solange sie ihren Wohnsitz und gewöhnlichen Aufenthalt (Art. 13 des Bundesgesetzes über den Allgemei nen Teil des Sozialversicherungsrechts [ATSG]) in der Schweiz haben und sofern sie bei Eintritt der Invalidität während mindestens eines vollen Jahres Beiträge geleistet oder sich ununterbrochen während zehn Jahren in der Schweiz aufge halten haben.</w:t>
      </w:r>
    </w:p>
    <w:p>
      <w:r>
        <w:rPr>
          <w:b/>
        </w:rPr>
        <w:t>E. 1.3</w:t>
      </w:r>
    </w:p>
    <w:p>
      <w:r>
        <w:t>Gemäss Art. 36 Abs. 1 IVG (in der ab 1. Januar 2008 geltenden Fassung)</w:t>
      </w:r>
    </w:p>
    <w:p>
      <w:r>
        <w:t>haben Versicherte, die bei Eintritt der Invalidität während mindestens drei Jahren Bei träge geleistet haben, Anspruch auf eine ordentliche Rente.</w:t>
      </w:r>
    </w:p>
    <w:p>
      <w:r>
        <w:t>In der bis 3 1. Dezember 2007 geltenden Fassung wurde für den Anspruch auf eine ordentliche Rente der Invalidenversicherung eine Beitragszeit von mindes tens einem Jahr vorausgesetzt.</w:t>
      </w:r>
    </w:p>
    <w:p>
      <w:r>
        <w:rPr>
          <w:b/>
        </w:rPr>
        <w:t>E. 1.4</w:t>
      </w:r>
    </w:p>
    <w:p>
      <w:r>
        <w:t>Die Invalidität gilt als eingetreten, sobald sie die für die Begründung des Anspruchs auf die jeweilige Leistung erforderliche Art und Schwere erreicht hat (Art. 4 Abs. 2 IVG). Im Falle einer Rente entsteht der Anspruch nach Art. 28 Abs. 1 IVG , wenn die versicherte Person ihre Erwerbsfähigkeit oder die Fähig keit, sich im Aufgabenbereich zu betätigen, nicht durch zumutbare Eingliede rungsmassnahmen wieder herstellen, erhalten oder verbessern kann ( lit . a), sie während eines Jahres ohne wesentlichen Unterbruch durchschnittlich mindes tens 40 Prozent arbeitsunfähig (Art.</w:t>
      </w:r>
    </w:p>
    <w:p>
      <w:r>
        <w:rPr>
          <w:b/>
        </w:rPr>
        <w:t>E. 2</w:t>
      </w:r>
    </w:p>
    <w:p>
      <w:r>
        <w:t>Dagegen erhob X.___ mit Eingabe vom 13. September 2012 Beschwerde und beantragte, die angefochtene Verfügung sei aufzuheben und es sei ihm eine ganze Rente zuzusprechen. In prozessualer Hinsicht ersuchte er um Bewilligung der unentgeltlichen Rechtspflege (Urk. 1). Mit Beschwerdeantwort vom 17. Oktober 2012 beantragte die Beschwerdegegnerin die Abweisung der Beschwerde (Urk. 10), was dem Beschwerdeführer am 1. November 2012 mitge teilt wurde (Urk. 12) .</w:t>
      </w:r>
    </w:p>
    <w:p>
      <w:r>
        <w:rPr>
          <w:b/>
        </w:rPr>
        <w:t>E. 3</w:t>
      </w:r>
    </w:p>
    <w:p>
      <w:r>
        <w:t>Auf die Vorbringen der Parteien und die eingereichten Unterlagen ist , soweit für die Entscheidfindung erforderlich, in den nachfolgenden Erwägungen einzuge hen. Das Gericht zieht in Erwägung: 1.</w:t>
      </w:r>
    </w:p>
    <w:p>
      <w:r>
        <w:rPr>
          <w:b/>
        </w:rPr>
        <w:t>E. 3.3</w:t>
      </w:r>
    </w:p>
    <w:p>
      <w:r>
        <w:t>Da der Beschwerdeführer erst nach der Anmeldung bei der IV-Stelle rückwir kend ab Januar 2005 Versicherungsbeiträge bezahlt hat (Auszug aus dem indi viduellen Konto vom 31. August 2012, Urk. 11/60 sowie Korrespondenz mit der Sozialberatung Winterthur, Urk. 11/6, 11/8, 11/11), ist zu prüfen, ob die für die Entstehung des Rentenanspruchs erforderliche Beitragszeit vor Eintritt des Ver sicherungsfalls erfüllt war. Diese Anspruchsvoraussetzung für eine ordentliche Invalidenrente ist vorliegend nur dann gegeben, wenn der Versicherungsfall nicht vor Dezember 2005 eingetreten ist. Lässt sich die anspruchsbegründende Tatsache nicht mit überwiegender Wahrscheinlichkeit nachweisen, hat der Beschwerdeführer die Folgen der Beweislosigkeit zu tragen (vgl. Art.</w:t>
      </w:r>
    </w:p>
    <w:p>
      <w:r>
        <w:rPr>
          <w:b/>
        </w:rPr>
        <w:t>E. 6</w:t>
      </w:r>
    </w:p>
    <w:p>
      <w:r>
        <w:t>ATSG) gewesen ist ( lit . b) und sie nach Ablauf dieses Jahres zu mindes tens 40 Prozent invalid (Art. 8 ATSG) ist ( lit . c). 2.</w:t>
      </w:r>
    </w:p>
    <w:p>
      <w:r>
        <w:t>Der Beschwerdeführer wurde mit Entscheid des Bundesamtes für Migration vom 9. August 2010 als Flüchtling anerkannt (Urk. 11/53 S. 44 und Urk. 11/33). Dass sein Asylantrag abgewiesen und er nur vorläufig in der Schweiz aufgenommen wurde, ist für den Flüchtlingsstatus nicht relevant (vgl. Urteil des Bundesge richts 9C_963/2011 vom 6. Dezember 2012). Der Beschwerdeführer ist somit ab diesem Zeitpunkt dem FlüB unterstellt (vgl. E. 1.1) . Für den Zeitraum vor de m 9. August 2010 ist der</w:t>
      </w:r>
    </w:p>
    <w:p>
      <w:r>
        <w:t>FlüB nicht anwendbar, weshalb der Beschwerdeführer für Leistungen der Invalidenversicherung die Voraussetzungen gemäss Art. 6 Abs. 2 IVG zu erfüllen hatte ( vgl. E. 1.2) . 3 .</w:t>
      </w:r>
    </w:p>
    <w:p>
      <w:r>
        <w:t>3 .1</w:t>
      </w:r>
    </w:p>
    <w:p>
      <w:r>
        <w:t>Im angefochtenen Entscheid erwog die IV-Stelle, gemäss der medizinischen Aktenlage gründe die Arbeitsunfähigkeit des Beschwerdeführers in einer andau ernden Persönlichkeitsstörung nach posttraumatischer Belastungsstörung. D ie Diagnose der posttraumatischen Belastungsstörung bestehe wahrscheinlich seit Ende der 1980iger Jahre. Bei dieser Sachlage sei der Versicherungsfall mit dem Beweisgrad der überwiegenden Wahrscheinlichkeit in einem Zeitpunkt einge treten, in dem weder die Voraussetzung der Be i tragszeit noch diejenige des Wohnsitzes in der Schweiz erfüllt gewesen sei (Urk. 2). 3 .2</w:t>
      </w:r>
    </w:p>
    <w:p>
      <w:r>
        <w:t>Der Beschwerdeführer machte demgegenüber im Wesentlichen geltend, Die trau matisierenden Erlebnisse vor seiner Einwanderung in die Schweiz hätten seine Arbeitsunfähigkeit nicht ausgelöst. Diese sei erst durch die drohende Abschiebung aus der Schweiz nach A.___</w:t>
      </w:r>
    </w:p>
    <w:p>
      <w:r>
        <w:t>bzw.</w:t>
      </w:r>
    </w:p>
    <w:p>
      <w:r>
        <w:t>Y.___ im Jahr 2009 aus gelöst worden. Der Zeitpunkt des Eintritt s der Arbeitsunfähigkeit werde auch im Gutachten auf Oktober 2009 festgelegt. Er sei seinen Beitragspflichten während mehr als drei Jahren nachgekommen und sei nach wie vor zu 100 % arbeitsun fähig . Die Voraussetzungen für die Ausrichtung einer ganzen IV-Rente seien somit erfüllt (Urk. 1).</w:t>
      </w:r>
    </w:p>
    <w:p>
      <w:r>
        <w:rPr>
          <w:b/>
        </w:rPr>
        <w:t>E. 6.1</w:t>
      </w:r>
    </w:p>
    <w:p>
      <w:r>
        <w:t>Der Beschwerdeführer stellte ein Gesuch um Bewilligung der unentgeltlichen Rechtspflege (Urk. 1). Vorliegend sind die Voraussetzungen gemäss § 16 Abs. 1 und 2 des Gesetzes über das Sozialversicherungsgericht ( GSVGer ) erfüllt, weshalb dem Gesuch des Beschwerdeführers zu entsprechen ist. Gemäss § 16 Abs. 4 GSVGer ist der Beschwerdeführer zur Nachzahlung verpflichtet, s obald er da zu in der Lage ist. 6 .2</w:t>
      </w:r>
    </w:p>
    <w:p>
      <w:r>
        <w:t>Die Kost en des Verfahrens sind auf Fr. 8 00.-- festzusetzen (Art. 69 Abs. 1 bis IVG) und ausgangsgemäss dem Beschwerdeführer aufzuerlegen, jedoch zufolge Ge währung der unentgeltlichen Rechtspflege einstweilen auf die Gerichtskasse zu nehmen. 6 .3</w:t>
      </w:r>
    </w:p>
    <w:p>
      <w:r>
        <w:t>Dem Beschwerdeführer ist in der Person von Rechtsanwalt</w:t>
      </w:r>
    </w:p>
    <w:p>
      <w:r>
        <w:t>Ivo Wiesendanger ein</w:t>
      </w:r>
    </w:p>
    <w:p>
      <w:r>
        <w:t>unentgeltlicher Rechtsvertreter für das vorliegende Verfahren zu bestellen, wel cher aus der Gerichtskasse zu entschädigen ist.</w:t>
      </w:r>
    </w:p>
    <w:p>
      <w:r>
        <w:t>Der Rechtsvertreter machte mit Honorarnote vom 28. März 2014 einen Gesamt aufwand von 14,92 Stunden und Barauslagen von Fr. 74.60 geltend (Urk. 13). Da Positionen, welche vor Erlass der angefochtenen Verfügung datieren, nicht im Zusammenhang mit dem vorliegenden Beschwerdeverfahren stehen, ist dem unentgeltlichen Rechtsvertreter bloss der nach Erlass der angefochtenen Verfü gung entstandene Aufwand von insgesamt 5,26 Stunden zu entschädigen. Eine weitere Stunde Aufwand kann zudem anerkannt werden, wenn berücksichtigt wird, dass der Rechtsvertreter das Urteil mit dem Beschwerdeführer noch zu besprechen hat. In Anwendung des gerichtsüblichen Stundenansatzes von Fr. 200.-- (zuzüglich 8 % Mehrwertsteuer) ist dem unentgeltlichen Rechtsver treter daher eine Entschädigung in der Höhe von Fr. 1‘432.75 (inklusive Bar auslagen und Mehrwertsteuer) zuzusprechen. Das Gericht beschliesst:</w:t>
      </w:r>
    </w:p>
    <w:p>
      <w:r>
        <w:t>In Bewilligung des Gesuchs vom 1 3. September 2012 wird dem Beschwerdeführer die unentgeltliche Recht spflege gewährt, und es wird ihm Rechtsanwalt</w:t>
      </w:r>
    </w:p>
    <w:p>
      <w:r>
        <w:t>Ivo Wiesendan ger als unentgeltliche r Rechtsvertreter für das vorliegende Verfahren bestellt, und erkennt: 1.</w:t>
      </w:r>
    </w:p>
    <w:p>
      <w:r>
        <w:t>Die Beschwerde wird abgewiesen . 2.</w:t>
      </w:r>
    </w:p>
    <w:p>
      <w:r>
        <w:t>Die Gerichtskosten von Fr.</w:t>
      </w:r>
    </w:p>
    <w:p>
      <w:r>
        <w:rPr>
          <w:b/>
        </w:rPr>
        <w:t>E. 8</w:t>
      </w:r>
    </w:p>
    <w:p>
      <w:r>
        <w:t>00 .-- werden dem Beschwerdeführer auferlegt , jedoch zufolge Gewährung der unentgeltlichen Rechtspflege einstweilen auf die Gerichts kasse genommen. Der Beschwerdeführer wird auf die Nachzahlungspflicht gemäss § 16 Abs. 4 GSVGer hingewiesen . 3.</w:t>
      </w:r>
    </w:p>
    <w:p>
      <w:r>
        <w:t>Der unentgeltliche Rechtsvertreter des Beschwerdeführers, Rechtsanwalt Ivo Wiesendan ger, wird mit Fr. 1‘432.75 (inkl. Barauslagen und MwSt ) aus der Gerichts kasse entschädigt. Der Beschwerdeführer wird auf die Nachzahlungspflicht gemäss § 16 Abs. 4 GSVGer hingewiesen. 4.</w:t>
      </w:r>
    </w:p>
    <w:p>
      <w:r>
        <w:t>Zustellung gegen Empfangsschein an: - Rechtsanwalt Ivo Wiesendanger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