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IV.2012.00933 vom 31. Oktober 2013</w:t>
      </w:r>
    </w:p>
    <w:p>
      <w:r>
        <w:t>ZH Sozialversicherungsgericht, 2013-10-31, DE</w:t>
      </w:r>
    </w:p>
    <w:p>
      <w:r>
        <w:rPr>
          <w:b/>
        </w:rPr>
        <w:t xml:space="preserve">Quelle: </w:t>
      </w:r>
      <w:r>
        <w:t>https://mcp.opencaselaw.ch/entscheid/zh_sozialversicherungsgericht_IV.2012.00933</w:t>
      </w:r>
    </w:p>
    <w:p>
      <w:r>
        <w:t>FR: ZH_SOZIALVERSICHERUNGSGERICHT IV.2012.00933 du 31 octobre 2013</w:t>
      </w:r>
    </w:p>
    <w:p>
      <w:r>
        <w:t>IT: ZH_SOZIALVERSICHERUNGSGERICHT IV.2012.00933 del 31 ottobre 2013</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1.2</w:t>
      </w:r>
    </w:p>
    <w:p>
      <w:r>
        <w:t>Invalidität ist die voraussichtlich bleibende oder längere Zeit dauernde ganze oder teilweise Erwerbsunfähigkeit ( Art.</w:t>
      </w:r>
    </w:p>
    <w:p>
      <w:r>
        <w:rPr>
          <w:b/>
        </w:rPr>
        <w:t>E. 1.3</w:t>
      </w:r>
    </w:p>
    <w:p>
      <w:r>
        <w:t>Beeinträchtigungen der psychischen Gesundheit können in gleicher Weise wie körperliche Gesundheitsschäden eine Invalidität im Sinne von Art. 4 Abs. 1 IVG in Verbindung mit Art.</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1.6</w:t>
      </w:r>
    </w:p>
    <w:p>
      <w:r>
        <w:t>), weshalb darauf abzustellen ist. 4.2</w:t>
      </w:r>
    </w:p>
    <w:p>
      <w:r>
        <w:t>Der Bericht des A.___</w:t>
      </w:r>
    </w:p>
    <w:p>
      <w:r>
        <w:t>v ermag das Gutachten nicht in Frage zu stellen. Dieser setzt sich in keiner Weise mit dem Gutachten auseinander und enthält unbegründete und widersprüchliche Angaben. So wird darin aus chirurgischer Sicht eine Arbeitsfähigkeit in einer angepassten Tätig keit von 30 %, aus orthopädischer Sicht ein e solche von 50 % und aus rheu matologischer S icht eine solche von 100 % attestiert. Als Schlussfolgerung wird sodann festgehalten, der Beschwerdeführerin sei keine Täti gkeit zuzumuten, sie sei zu 100 % arbeitsunfähig für angepasste Tätigkeiten (Urk. 7/1 S. 6), dies unter Hinweis auf das positive und negative Leistungsbild, das jedoch lediglich auf einer subjektiven Einschätzung der Beschwerd eführerin beruht (Urk. 7/1 S.</w:t>
      </w:r>
    </w:p>
    <w:p>
      <w:r>
        <w:t>5) . Weiter wird eine neuropsychologisch bestätigte Depression erwähnt, die jedoch durch keine objektive n Befunde unterlegt wird (Urk. 7/1 S. 6) und es wird auch nicht dargetan , dass eine Willensanstrengung zur Überwindung der Beschwerden nicht zumutbar wäre . Insgesamt geht a us</w:t>
      </w:r>
    </w:p>
    <w:p>
      <w:r>
        <w:t>der Beurteilung nicht hervor, weshalb und aufgrund welcher konkreten</w:t>
      </w:r>
    </w:p>
    <w:p>
      <w:r>
        <w:t>Befunde die Beschwerde führerin arbeitsunfähig sein soll. Die attestierte Arbeitsunfähigkeit basiert in erster Linie auf subjektiven Angaben der Beschwerdeführerin . Mangels überzeu gender und nachvollziehbarer Begründung kann auf den Bericht nicht abgestellt werden. Es besteht somit kein Anlass von der Beurteilung im Gutachten vom 2 3. Dezember 2010 abzuweichen. 4.3</w:t>
      </w:r>
    </w:p>
    <w:p>
      <w:r>
        <w:t>Zusammenfassend ist daher gestützt auf das bidisziplinäre Gutachten mit dem Beweisgrad der überwiegenden Wahrscheinlichkeit erstellt, dass die Arbeitsfä higkeit der Beschwerdeführeri n für angepasste Tätigkeiten nunmehr blo ss noch 75 % beträgt. Somit ist eine anspruchsrelevante Veränderung der tatsächlichen Verhältnisse im Sinne von Art. 17 Abs. 1 ATSG gegeben. 5.</w:t>
      </w:r>
    </w:p>
    <w:p>
      <w:r>
        <w:t>5.1</w:t>
      </w:r>
    </w:p>
    <w:p>
      <w:r>
        <w:t>Die Beschwerdeführerin macht e geltend, es hätte eine Evaluation der funktio nel len Leistungsfähigkeit (EFL) erfolgen müssen (Urk. 5 S. 7). 5.2</w:t>
      </w:r>
    </w:p>
    <w:p>
      <w:r>
        <w:t>Ein EFL-Testverfahren ist nach der bundesgerichtlichen Rechtsprechung nicht in jedem Fall durchzuführen, sondern allenfalls in Betracht zu ziehen, wenn sich die beteiligten Fachärzte ausser Stande sehen, eine zuverlässige Einschätzung des leistungsmässig Machbaren vorzunehmen, und deshalb eine konkrete leis tungsorientierte berufliche Abklärung als zweckmässigste Massnahme aus drücklich empfehlen (Urteil des Bundesgerichts 8C_967/2010 vom 23. Februar 2011 E. 5.5). Dafür bestehen vorliegend keine Anhaltspunkte. In keinem ärztli chen Bericht wird eine EFL empfohlen. Im Übrigen ist angesichts der subjekti ven Überzeugung der Beschwerdeführerin, nicht arbeiten zu können ( Urk. 7/1 S.</w:t>
      </w:r>
    </w:p>
    <w:p>
      <w:r>
        <w:t>5) ,</w:t>
      </w:r>
    </w:p>
    <w:p>
      <w:r>
        <w:t>und ihrer Ablehnung beruflicher Eingliederungsm assnahmen gegenüber ( Urk. 12/224) nicht davon auszugehen, dass eine EFL zusätzliche neue Erkennt nisse hätte bringen können , denn d ie Testergebnisse einer EFL sind bezüglich zumutbarer Belastbarkeit nur bei guter Leistungsbereitschaft zuverlässig (vgl. Urteil des Bundesgerichts 9C_840/2009 vom 2. Dezember 2009 E. 5.1) . Unter diesen Umständen und da vorliegend das vorhandene medizinisch e Gutachten eine hinreichend zuverlässige Grundlage für die Beurteilung der Arbeitsfähig keit darstellt, hat die Beschwerdegegnerin zu Recht von einer EFL abgesehen. 5.3</w:t>
      </w:r>
    </w:p>
    <w:p>
      <w:r>
        <w:t>Die Beschwerdeführerin macht e weiter geltend, die ihr verbleibende Rest arbeits fä higkeit werde auf dem ausgeglichenen Arbeitsmarkt realistischer weise nicht mehr nach gefragt und deren Verwertung könne ihr auch gestützt auf die Selbsteingliederungspflicht nicht mehr zugemutet werden (Urk. 5 S. 10) . 5.4</w:t>
      </w:r>
    </w:p>
    <w:p>
      <w:r>
        <w:t>Die Beschwerdeführerin war bei Verfügungserlass am 1 6. August 2012 58 Jahre alt. Damit ist hinsichtlich des Alters die Grenze für die Annahme einer vollstän digen Erwerbsunfähigkeit mangels realistischer Verwertbarkeit der Rester werbsfähigkeit nicht erreicht ( vgl. Urteil des Bundesgerichts I 336/03 vom 8. Januar 2004 E. 2 mit weiteren Hinweisen ). Ausserdem verfügt sie über eine Berufsausbildung als Coiffeuse und war</w:t>
      </w:r>
    </w:p>
    <w:p>
      <w:r>
        <w:t>mehrere Jahre selbständig</w:t>
      </w:r>
    </w:p>
    <w:p>
      <w:r>
        <w:t>erwerbend , was für eine gewisse Eigeninitiative spricht , die ihr auf dem Arbeitsmarkt zugutekommt . F ür Hilfsarbeitertätigkeiten ist indessen</w:t>
      </w:r>
    </w:p>
    <w:p>
      <w:r>
        <w:t>weder eine Ausbildung noch Berufspraxis erforderlich und die Beschwerdeführerin verfügt auch über keine rlei sprachliche Probleme . Es ist im Übrigen davon auszugehen, dass auf dem ausgeglichenen Arbeitsmarkt genügend Arbeitsgelegenheiten für das der Beschwerdeführerin zumutbare Arbeitspensum von immerhin 75 % bestehen . Gemäss dem Gutachten der Y.___</w:t>
      </w:r>
    </w:p>
    <w:p>
      <w:r>
        <w:t>kann die Beschwerdeführerin noch leichte bis mittelschwere wechselbelastende Tätigkeiten ausführen. Zu meiden sind</w:t>
      </w:r>
    </w:p>
    <w:p>
      <w:r>
        <w:t>zwar Arbeiten in statisch belastenden Positionen wie vornüber gebeugt, stehend, kniend, hockend und kauernd sowie</w:t>
      </w:r>
    </w:p>
    <w:p>
      <w:r>
        <w:t>h äufiges Treppensteigen und Tätigkeiten auf unebenem Gelände, Gerüsten und Leitern. Das Heben, Tragen und Bewegen von Lasten ist jedoch lediglich mit 15 Kilogramm limitiert. Das Belastungsp rofil ist somit</w:t>
      </w:r>
    </w:p>
    <w:p>
      <w:r>
        <w:t>nicht derart eingeschränkt, dass der ausgeglichene Arbeitsmarkt eine der Beschwerdeführerin zumutbare Tätigkeit nicht kennen würde oder das Fin den einer entsprechenden Stelle von einem nicht realis tischen Entgegenkommen eines durchschnittlichen Arbeitgebers abhängig wäre. Angesichts der persönli chen und beruflichen Gegebenheiten ist somit davon auszugehen, dass die Beschwerdeführerin auf dem ausgeglichenen Arbeitsmarkt ihr e Restarbeitsfä higkeit mit überwiegender Wahrscheinlichkeit verwerten kann.</w:t>
      </w:r>
    </w:p>
    <w:p>
      <w:r>
        <w:t>Im Übrigen hat die IV-Stelle der Beschwerdeführerin in Nachachtung der höchst richterlichen Rechtsprechung (Urteile des Bundesgerichts 9C_163/2009 vom 1 0. September 2010 E. 4.2.2 [SVR 2011 IV Nr. 30 S. 86] und 9C_228/2010 vom 2 6. April 2011 E. 3.3 [SVR 2011 IV Nr. 73 S. 220]) vor Erlass der renten aufhebenden Verfügung Hilfeleistungen bei der beruflichen Wiederein glied e rung in Form eines Arbeitstrainings und Unterstützung durch die Eingliede rungsberatung angeboten, was die Beschwerdeführerin trotz der von den Gut achtern attestierten Eingliederungsfähigkeit aber ablehnte (Urk. 12/224). 6.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BGE 130 V 343 E. 3.4.2 mit Hinweisen). 6.2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f. E. 3b/aa und bb,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f. E. 3b/bb, 124 V 321 E. 3b/aa; AHI 2000 S. 81 E. 2a). 6.3</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 7.</w:t>
      </w:r>
    </w:p>
    <w:p>
      <w:r>
        <w:t>7.1</w:t>
      </w:r>
    </w:p>
    <w:p>
      <w:r>
        <w:t>Für die Ermittlung des Valideneinkommens ist entscheidend, was die versicherte Person im massgebenden Zeitpunkt aufgrund ihrer beruflichen Fähigkeiten und persönlichen Umstände nach dem Beweisgrad der überwiegenden Wahrschein lichkeit als Gesunde tatsächlich verdient hätte.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 schädigung erzielte, nötigenfalls der Teu erung und der realen Einkommens entwicklung angepasste Verdienst (BGE 134 V 322 E. 4.1). Angesichts der in Art. 25 Abs. 1 IVV vorgeschriebenen Paralleli sierung der IV-r echtlich massgebenden hyp othetischen Vergleichseinkommen mit den AHV-rechtlich beitragspflichtigen Einkommen kann das Validenein kommen von Selbständigerwerbenden grundsätzlich aufgrund der IK-Einträge bestimmt werden (Urteil des Bundesgerichts 9C_799/2008 vom 2 7. Mai 2009 E.</w:t>
      </w:r>
    </w:p>
    <w:p>
      <w:r>
        <w:t>3.4). 7.2</w:t>
      </w:r>
    </w:p>
    <w:p>
      <w:r>
        <w:t>Die Beschwerdeführerin ist gelernte Coiffeuse und war bis zum Eintritt der Erwerbs unfähigkeit als Selbständigerwerbende in ihrem erlernten Beruf tätig. Es ist daher nicht zu beanstanden, dass die Beschwerdegegnerin das dem Einkom mensvergleich zugrunde zu legende Valideneinkommen anhand der IK Einträge ( Urk. 12/16) und unter Berücksichtigung der Nominallohnentwicklung ermittelt hat ( Urk. 2) .</w:t>
      </w:r>
    </w:p>
    <w:p>
      <w:r>
        <w:t>Das Valideneinkommen ist entsprechend auf Fr. 53‘989. -- festzuset zen. 7.3</w:t>
      </w:r>
    </w:p>
    <w:p>
      <w:r>
        <w:t>Für die Berechnung des Invalideneinkommens stützte sich die Beschwer de gegne rin auf die Schweizerische Lohnstrukturerhebung (LSE) 2008 , Tabelle TA 1 , Sektor 3 Dienstleistungen, Anforderungsniveau 4 (einfache und repetitive Tätigkeiten) und ging von einem standardisierten Durchschnittslohn von Fr. 4‘089.-- pro Monat aus.</w:t>
      </w:r>
    </w:p>
    <w:p>
      <w:r>
        <w:t>Vorliegend erscheint es sachgerecht, auf die Tabellen löhne für den Sektor Dienstleistungen abzustellen, um der verbleiben den Arbeitsfähigkeit der Beschwerdeführerin Rechnung zu tragen. Die Be schwerdegegnerin ermittelte angepasst an die betriebsübliche durchschnittli che wöchentliche Arbeitszeit und unter Berücksichtigung der Nominallohnent wicklung sowie</w:t>
      </w:r>
    </w:p>
    <w:p>
      <w:r>
        <w:t>der im Gutachten attestierten Arbeitsfähigkeit von 75 % ein Brutto einkommen von Fr. 40‘302.-- ( Urk. 2), was nicht zu beanstanden ist.</w:t>
      </w:r>
    </w:p>
    <w:p>
      <w:r>
        <w:t>Die Beschwerdegegnerin hat im angefochtenen Entscheid für das behinde rungs be dingt eingeschränkte Tätigkeitsspektrum einen leidensbedingten Abzug von 10 % vom Tabellenl ohn vorgenommen. Die Rechtsprechung gewährt insbe sondere dann einen leidensbedingten Abzug, wenn eine versicherte Person selbst im Rahmen körperlich leichter Hilfsarbeitertätigkeit in ihrer Leistungsfä higkeit eingeschränkt ist. Sind hingegen – wie vorliegend – leichte bis mittel schwere Arbeiten zumutbar, ist allein deswegen auch bei eingeschränkter Leis tungsfähigkeit noch kein Abzug gerechtfertigt, da der Tabellenlohn im Anfor derungsniveau 4 bereits eine Vielzahl von leichten und mittelschweren Tätig keiten umfasst (Urteil des Bundesgerichts 9C_72/2009 vom 3 0. März 2009 E.</w:t>
      </w:r>
    </w:p>
    <w:p>
      <w:r>
        <w:t>3.4). Mit der Reduktion der zumutbaren Arbeitsfähigkeit auf 75 % wurde im Übrigen die eingeschränkte Leistungsfähigkeit bereits berücksichtigt. Mit dem von der Beschwerdegenerin gewährten Abzug von 10 %</w:t>
      </w:r>
    </w:p>
    <w:p>
      <w:r>
        <w:t>vom Tabellenlohn sind sämtliche persönlichen und beruflichen Umstände berücksichtigt. Eine Erhö hung des leidensbedingten Abzugs auf 25 % – wie von der Beschwerdeführerin gefordert ( Urk. 5 S. 10) – ist nicht gerechtfertigt. Es resultiert somit ein Invali deneinkommen von Fr. 36‘27 2 .--. 7.4</w:t>
      </w:r>
    </w:p>
    <w:p>
      <w:r>
        <w:t>Der Vergleich des Valideneinkommens von Fr. Fr. 53‘989. -- mit dem Invaliden einkommen von Fr. 36‘27 2 .-- ergibt eine Einkommenseinbusse von Fr. 17‘71 7 .- -, was einem rentenausschliessenden Invaliditätsgrad von gerundet 33 % ent spricht . 7.5</w:t>
      </w:r>
    </w:p>
    <w:p>
      <w:r>
        <w:t>Die angefochtene Verfügung erweist sich somit als rechtens, weshalb die Be schwerde abzuweisen ist.</w:t>
      </w:r>
    </w:p>
    <w:p>
      <w:r>
        <w:rPr>
          <w:b/>
        </w:rPr>
        <w:t>E. 2.1</w:t>
      </w:r>
    </w:p>
    <w:p>
      <w:r>
        <w:t>Im angefochtenen Entscheid erwog die IV-Stelle, gemäss dem Gutachten der Abklärungsstelle Y.___ bestehe für di e bisherige Tätigkeit eine 100%ige Arbeitsunfähigkeit. Eine behinderungsangepasste Tätigkeit sei der Beschwerde führerin zu 75</w:t>
      </w:r>
    </w:p>
    <w:p>
      <w:r>
        <w:t>% zumutbar. Da nur noch leicht e bis mittelschwere, wechselbe lastende Tätigkeiten möglich seien, sei ein leidensbedingter Abzug von 10 % zu gewähren. Da der Invaliditätsgrad 3 3 % betrage, bestehe kein Rentenanspruch mehr ( Urk. 2).</w:t>
      </w:r>
    </w:p>
    <w:p>
      <w:r>
        <w:rPr>
          <w:b/>
        </w:rPr>
        <w:t>E. 2.2</w:t>
      </w:r>
    </w:p>
    <w:p>
      <w:r>
        <w:t>Die Beschwerdeführerin machte demgegenüber im Wesentlichen geltend, es hätten Leistungstests durchgeführt werden müssen, um die rein theoretische Einschätzung der Arbeitsfähigkeit zu objektivieren, da sie seit mehr als zehn Jahren keiner Erwerbstätigkeit mehr nachgegangen sei und voll berentet wor den sei . Dies umso mehr, als schon die Gutachter selbst davon ausgegangen seien, dass die Arbeitsfähigkeit nur in einer erheblich angepassten Tätigkeit verwertbar sei. Nicht nur aufgrund der langen Dauer der Berentung, sondern auch aufgrund des Alters hätte im vorliegenden Fall die funktionelle Leis tungsfähigkeit evaluiert werden müssen. Dass die Einschätzung der Gutachter viel zu positiv ausgefallen sei, verdeutliche auch der Bericht des A.___ vom 1 4. August 201 2. Sämtliche involvierten Ärzte hätten die Arbeitsfähigkeit nach Durchführung der interdisziplinären Schmerz behandlung als erheblich geringgradiger eingeschätzt als die Gutachter der Y.___</w:t>
      </w:r>
    </w:p>
    <w:p>
      <w:r>
        <w:t>( Urk. 5 S . 7 f. ) .</w:t>
      </w:r>
    </w:p>
    <w:p>
      <w:r>
        <w:t>Bei der Prüfung der wirtschaftlichen Verwertbarkeit der Restarbeitsfähigkeit dürfe nicht von realitätsfremden Einsatzmöglichkeiten ausgegangen werden. Sie sei 58 Jahre alt, habe ausschliesslich auf ihrem erlernten Beruf als Coiffeuse gearbeitet und sei bereits seit mehr als dreizehn Jahren nicht mehr erwerbsfähig gewesen. Es sei offensichtlich, dass sie schwer vermittelbar sei und ihre Chan cen, auf dem ausgeglichenen Arbeitsmarkt eine für sie zumutbare Arbeitsstelle zu finden, gegen Null tendierten. Sie könne nur noch in sehr eingeschränktem Umfang Hilfsarbeitertätigkeiten ausüben, welche tendenziell körperlich eher anstrengend seien. Ältere Arbeitssuchende seien gegenüber jüngeren auch für die Ausübung von Hilfstätigkeiten klar im Nachteil. Hinzu komme, dass sie nur noch beschränkt leistungsfähig sei. Die ihr verbleibende Restarbeitsfähigkeit werde auf dem ausgeglichenen Arbeitsmarkt realistischerweise nicht mehr nachgefragt und deren Verwertung könne ihr auch gestützt auf die Selbstein gliederungspflicht nicht mehr zugemutet werden. Da die Restarbeitsfähigkeit wirtschaftlich nicht mehr verwertbar sei, liege eine vollständige Erwerbsunfä higkeit vor und sie habe weiterhin Anspruch auf eine ganze Invalidenrente ( Urk. 5 S.</w:t>
      </w:r>
    </w:p>
    <w:p>
      <w:r>
        <w:rPr>
          <w:b/>
        </w:rPr>
        <w:t>E. 3</w:t>
      </w:r>
    </w:p>
    <w:p>
      <w:r>
        <w:t>Auf die Vorbringen der Parteien und die eingereichten Unterlagen ist, soweit für die Entscheidfindung erforderlich, im Rahmen der nachfolgenden Erwägungen ein zugehen. Das Gericht zieht in Erwägung: 1.</w:t>
      </w:r>
    </w:p>
    <w:p>
      <w:r>
        <w:rPr>
          <w:b/>
        </w:rPr>
        <w:t>E. 3.1</w:t>
      </w:r>
    </w:p>
    <w:p>
      <w:r>
        <w:t>Am 2 3. Dezember 2010 ersta t tete die Y.___ ein orthopädisch-psychiatrisches Gutachten, welches sich auf die Akten, die Angaben der Beschwerdeführerin sowie auf die klinische Untersuchung vom 1. November 2010 stützt (Urk. 12/186). Die Gutachter stellten folgende Diagnosen mit Auswirkung auf die Arbeitsfähigkeit: - Mit Totaler Endoprothese ( TEP ) versorgte posttraumatische Pangon arthrose rechts mit/ bei St atus nach Motorradunfall im 17. Lebensjahr, Entwicklung einer progredienten Gonarthrose mit mehrfachen arthro skopischen Revisionen und erstmals 2002 implantierter TEP. Postopera tiver Staphylokokkeninfekt, protrahiert verlaufend und erst 2006 mit Prothesenentfernung und Infektsanierung versorgt. Nach abgeschlosse ner Infektsanierung am 2 9. Dezember 2006 erneute TEP-Versorgung, bis dato problemlos. Mässig verbliebene Minderung der Oberschenkelmus kulatur rechts und der Gesamtb elastbarkeit des rechten Beines - Panvertebrales Schmerzsyndrom mit allenfalls gering über die altersüb l i che Norm hinausgehenden degenerativen Schäden der Halswirbelsäule (HWS) und der Lendenwirbelsäule (LWS) - Initiale posttraumatische Sprunggelenkarthrose links bei Status nach osteo synthetisch versorgter Weber-B-Fraktur 2008, Osteosynthese Metall entfernung ( OSME ) 1 5. Dezember 2009 - Initiale Hüftarthrose beidseits mit blanden klinisch funktionellen Befun den, röntgenologisch unauffällig</w:t>
      </w:r>
    </w:p>
    <w:p>
      <w:r>
        <w:t>Als Diagnosen ohne Auswirkung auf die Arbeitsfähigkeit nannten die Gutachter eine allergische Diathese auf Nickel, Kobalt, Chrom und Quecksilber sowie auf Nahrungsmittel wie Pilze, Käse und Äpfel mit Beeinträchtigung operativer Opti onen einschliesslich Zahnimplantaten , z.B. mit Substanzen, welche die vorbe schriebenen Allergene enthalten sowie eine Dysthymie (F.34.1) und eine Abhängigkeit von psychotropen Substanzen (F.19.2), gegenwärtig abstinent (Urk. 12/186 S. 15 f.).</w:t>
      </w:r>
    </w:p>
    <w:p>
      <w:r>
        <w:t>Die Gutachter führten aus, die gesundheitlichen Schäden mit Beeinträchtigung der Arbeitsfähigkeit gründeten derzeit ausschlies slich auf orthopädischen Befunden. Die se Befunde wirkten sich in ihrer Gesamtheit insofern beeinträchti gend aus, als schwere und statisch belastende Arbeiten dauerhaft nicht mehr vorstellbar seien. Geeignet seien leichte und gelegentlich mittelschwere, rücken adaptierte sowie an die Verhältnisse des rechten Kniegelenkes und das linke Sprunggelenk adaptierte Tätigkeiten. Eine Beeinträchtigung resultiere im Wesentlichen auf der Zeitachse. Qualitativ angepasste Tätigkeiten seien nicht mehr vollschichtig, sondern nur noch für einen Zeitrahmen von 6.5 Stunden möglich. Einem darüber hinausgehenden Pensum stünden die in weiten Berei chen des Bewegungsapparates auszumachenden Aufbrauchbefunde entgegen. Diese entwickelten auch bei nur geringer statischer Beanspruchung bei länger fristiger Belastung nachvollziehbare Beschwerden. Es resultiere somit eine Arbeitsfähigkeit in der Grössen ordnung von 75 % . Die im Rahmen der bidis ziplinären Begutachtung formulierte psychiatrische Diagnose einer Dysthymie begründe keine Beeinträchtigung der Arbeitsfähigkeit. Somit bestehe aus bidis ziplinärer Sicht eine Arbeitsfähigkeit von 75 % für angepasste Tätigkeiten ( Urk. 12/186 S. 16). Der Beschwerdeführerin seien wechselbelastende Tätigkei ten mit einem Limit von einer Stunde für rein sitzend auszuübende Tätigkeiten und von 15 20</w:t>
      </w:r>
    </w:p>
    <w:p>
      <w:r>
        <w:t>Minuten für stehend auszuübende Tätigkeiten zumutbar . Eine zumutbare Gehstrecke sei mit ca. 2000 Meter n limitiert. Zu meiden seien Arbei ten in statisch belastenden Pos itionen wie vornüber gebeugt stehen d, kniend, hockend oder kauernd sowie h äufiges Treppensteigen. Ebenso Tätigkei ten auf unebenem Gelände, Gerüsten und Leitern und solche, welche mit einer erhöhten Unfallgefährdung einhergingen. Das Heben, Tragen und Bewegen von Lasten sei mit 15 Kilogramm limitiert . Derartige leichte bis mittelschwere und qualitativ angepasste Tätigkeiten könnten an 6.5 Stunden pro Arbeitstag und ohne weitere Leistungsminderung zugemutet werden.</w:t>
      </w:r>
    </w:p>
    <w:p>
      <w:r>
        <w:t>Aus orthopädischer Sicht sei davon auszugehen, dass auch bei Alltagsbelastungen und bei der Ausübung qualitativ angepasster Tätigkeiten Rücken- Hüft- und Knieschmerzen sowie gelegentlich linksseitige Fussgelenkbeschwerden provoziert würden, die zu einer allgemeinen somatischen und physischen Erschöpfung beitragen würden, so dass die noch somatisch zumutbare Arbeitsfähigkeit mit einer Beschäftigung von 6.5 Stunden pro Arbeitstag ausgeschöpft sei. Die bisherige Tätigkeit als selbständige Coiffeuse überfordere die vorhandenen Restleistungsreserven und könne dauerhaft nicht mehr zugemutet werden ( Urk. 12/ 186 S. 17).</w:t>
      </w:r>
    </w:p>
    <w:p>
      <w:r>
        <w:t>Zum Verlauf führten die Gutachter aus, die Schäden am rechten Knie, welche die Rentenzusprache gemäss Mitteilung der IV Stelle vom 28. November 2002 unter anderem mitbegründeten, hätten sich inzwischen zumindest teilweise gebessert. Der Internist Dr. B.___ habe am 1. März 2000 eine 50%ige Arbeits unfähigkeit attestiert, diese sei inzwischen kniegelenkbezogen gebessert. Dr. C.___ habe am 5. März 2000 wegen der Kniegelenkpathologie und einer mittelschweren Depression eine Arbeitsunfähigkeit von 50 % ab 4/1992 und von 100 % ab 4/2000 attestiert. Auch insofern sei eine Besserung eingetreten. Die im Fragebogen Rentenrevision vom 3. November 2004 mitgeteilten grossen Probleme mit der Knieprothese hätten auf der seinerzeit nicht zeitgerecht erkannten und behandelten Staphylokokkeninfektion des operierten Kniegelen kes gegründet. Die in einem Zwischenbericht vom 29. April 2007 von Dr. D.___ formulierte Überlegung, es müsse kniebedingt an eine sitzende Arbeit gedacht werden, könne relativiert werden; der Rehabilitationsverlauf sei relativ günstig, so dass nun wechselbelastende Arbeiten zumutbar seien. Am 10. März 2010 habe die E.___ vermutet, dass ein isolierter Patellarückflächenersatz die Restbeschwerden im Kniegelenk nicht suffizient lindern könne. Ein derarti ger operativer Eingriff sei aktuell nicht erforderlich, da keine spezifische Schmerzlokalisation im Kniegelenk bestehe. Die Kniegelenkfunktion sei zumin dest für angepasste Tätigkeiten ausreichend. Übereinstimmend mit der Stellung nahme des RAD vom 25. August 2010 sei in wesentlichen Bereichen eine Bes serung des Gesundheitszustandes eingetreten. Es bestehe nun eine Arbeitsfähig keit von 6.5 Stunden pro Arbeitstag in einer qualitativ angepassten Tätigkeit (Urk. 12/186 S. 17 f.).</w:t>
      </w:r>
    </w:p>
    <w:p>
      <w:r>
        <w:t>Zum Verlauf aus psychiatrischer Sicht führte der begutachtende Facharzt aus, im Bericht der F.___ vom 30. August 1999 sei von einem Erschöpfungszustand und einer psychosozialen Belastungsreaktion die Rede, die Versicherte habe sich zur Krisenintervention in stationäre Behandlung begeben. Im Bericht der F.___ vom 24. September 1999 werde eine mit telgradige depressive Episode beschrieben, die antidepressiv habe behandelt werden müssen. Im Zeitpunkt der Stellungnahme sei eine 100%ige Arbeitsfä higkeit attestiert worden, eine weiterführende ambulante Psychotherapie sei jedoch empfohlen worden. Am 1. November 1999 sei ein erhöhter CDT-Wert als deutlicher Indikator für Alkoholabusus beschrieben worden. Dr. C.___ habe in seinem ärztlichen Zeugnis vom 26. April 2002 einen Status nach Alkoholkrank heit mit mittelschwerer endogener Depression, Fibromyalgie sowie aktuell eine Hospitalisation wegen TEP-Ersatz bei posttraumatischer Gonarthrose rechts erwähnt. Aus dem psychiatrischen Gutachten von Dr. G.___ vom 12. Oktober 2002 gehe hervor, dass es sich um eine erhebliche depressive Entwicklung bei posttraumatischer Kniegelenkarthrose mit erheblicher Persönlichkeitsverände rung mit narzisstischen histrionischen und passiv aggressiven Zügen handle; die Arbeitsfähigkeit liege bei 50 %. Der Internist Dr. H.___ habe am 10. Dezember 2004 über eine Arbeitsunfähigkeit von 100 % wegen Knieschmer zen, Schmerzsyndrom und begleitender depressiver Verstimmung berichtet, welche seit 9. Februar 2003 bis auf weiteres bestehe. Im Bericht des Psychiaters Dr. I.___ an die IV Stelle vom 18. Juni 2010 werde eine Anpassungsstörung mit vorwiegender Beeinträchtigung anderer Gefühle, gemischt mit teilweise depressiven Anteilen (F43.23) als Diagnose mit Auswirkung auf die Arbeitsfä higkeit beschrieben. Diagnosen ohne Auswirkung auf die Arbeitsfähigkeit seien anhaltende somatoforme Schmerzstörungen im rechten Knie; aus psychiatri scher Sicht sei keine Arbeitsunfähigkeit gegeben. Die Versicherte sei im Zusammenhang mit ihrer Schmerzsymptomatik und einem Ehekonflikt in die Sprechstunde gekommen; Schmerzen würden ihr Leben negativ beeinträchtigen. Die anlässlich der gutachterlichen Untersuchung geklagten Beschwerden ent sprächen der Diagnose einer Dysthymie. Zu deren Entwicklung habe der post traumatische Schmerzzustand des rechten Knies, die schicksalhaften Verände rungen in ihrer Kindheit und ihren Ehen sowie auch teilweise die frustrane Behandlung des noch bestehenden somatischen Leidens beigetragen. In diesem Zusammenhang sei auch der sekundäre Medikamenten- und Alkoholmissbrauch erwähnenswert, der jedoch gegenwärtig aufgrund der Behandlung nicht mehr bestehe. Die von Dr. C.___ im Bericht aus dem Jahre 2002 genannte mittel schwere endogene Depression sowie Fibromyalgie könnten gegenwärtig aus psychiatrischer Sicht nicht diagnostiziert werden (Urk. 12/186 S. 32 f.).</w:t>
      </w:r>
    </w:p>
    <w:p>
      <w:r>
        <w:t>Zusammenfassend hielten die Gutachter fest, dass nach der endgültigen Sa nierung des rechten Kniegelenks per Dezember 2006 eine Besserung in der Beweglichkeit und Belastbarkeit dieses Gelenks eingetreten sei. Retrospektiv sei eine genaue Beurteilung des Zeitpunktes der Verbesserung, insbesondere vor dem Hintergrund der Eigendynamik in der Entwicklung psychischer Störungen nicht möglich. Die anlässlich der gutachterlichen Untersuchung geklagten Beschwerden entsprächen der Diagnose einer Dysthymie. Die von Dr . C.___ genannte mittelschwere endogene Depression sowie Fibromyalgie könnten gegen wärtig aus psychiatrischer Sicht nicht diagnostiziert werden (Urk. 12/186 S. 22).</w:t>
      </w:r>
    </w:p>
    <w:p>
      <w:r>
        <w:rPr>
          <w:b/>
        </w:rPr>
        <w:t>E. 3.2</w:t>
      </w:r>
    </w:p>
    <w:p>
      <w:r>
        <w:t>In dem von der Beschwerdeführerin eingereichten Bericht des A.___ werden folgende Diagnosen genannt ( Urk. 7/1 S. 1) : - Beginnende Gonarthrose rechts - Status nach Malleolus lateralis Fraktur Typ Weber B links - Zervikozephales Syndrom m/b leicht g radige Streckfehlhal tung der HWS. Fortgeschrittene O s t eochond rose C5-C7, mässig auch C4/5 sowie Spondylarthrosen und Unkover tebralarthrosen in allen Segmenten. Keine posttraumatische n ossären Veränderungen fassbar - Lumbovertebrales Syndrom m/b l eichtgradige linkskonvexe Skoliose der LWS. Mässige Osteochondrose L3/4 sowie diskrete Sp o ndylarthrose lumbosakral. Etwas auffallende Aortensklerose - Initiale Hüftarthrose beidseits - Cholezystolithiasis (Patientenangabe) - Mittelgradige depressive Episode (ICD-10, F32.1) - An h altende somatoforme Schmerzstörung (F45.4) - Status nach Alkoholabhängigkeit (F10.20) - Status nach mehreren Suizidversuchen 1998/99 (X78)</w:t>
      </w:r>
    </w:p>
    <w:p>
      <w:r>
        <w:t>In Bezug auf die Arbeitsfähigkeit wird im Bericht ausgeführt, die Beschwerde führerin sei aus subjektiver Sicht auch für angepasste Tätigkeiten 100 % arbeitsunfähig</w:t>
      </w:r>
    </w:p>
    <w:p>
      <w:r>
        <w:t>( Urk. 7/1 S. 5) .</w:t>
      </w:r>
    </w:p>
    <w:p>
      <w:r>
        <w:t>Aus chirurgischer Sicht bestehe eine verminderte Belastbarkeit des Achsenorga nes. Für alle Tät igkeiten mit schwerem Heben ode r</w:t>
      </w:r>
    </w:p>
    <w:p>
      <w:r>
        <w:t>Trag e n von Lasten sowie in wirbelsäulenbelastenden Tätigkeiten in Zwangshaltungen, für langandauerndes reines Stehen , insbesondere in vornübergeneigter Körperhaltung, für alle Tätig keiten mit repetitiven Rumpf oder HWS-rotierenden Stereotypien sowie Arbei ten überwiegend im Überkopfbereich, sei sie aufgrund der medizinischen Diag nose nicht geeignet . Zumutbar seien körperlich leichte bis mittelschwere Tätig keiten in wirbelsäulenadaptierten Wechselpositionen mit der Möglichkeit zum Wechsel zwischen Sitzen, Stehen und Gehen, insbesondere kein Heben von schweren Lasten, nicht mehr al s 5 Kilogramm kurzfristig und 2 Kilogramm längerfristig. In einer solchen der Behinderung angepassten Tätigkeit sei die Beschwerdeführerin aus somatischer Sicht höchstens 30 % arbeitsfähig (Urk. 7/1 S. 6) .</w:t>
      </w:r>
    </w:p>
    <w:p>
      <w:r>
        <w:t>Aus rein orthopädischer Sicht könne die Beschwerdeführerin den erlernten Beruf als Coiffeuse nicht mehr ausüben. Eine sitzende Tätigkeit sei ohne beschwerlichen Arbeitsweg und mit kurzen Pausen, um die Gelenke durchzube wegen, mindestens halbtags zumutbar ( Urk. 7/1 S. 6) .</w:t>
      </w:r>
    </w:p>
    <w:p>
      <w:r>
        <w:t>Aus rheumatologischer Sicht sei die Beschwerdeführerin für Tätigkeiten über wiegend im Sitzen ohne längeres Stehen oder Gehen und ohne häufiges Trep pensteigen und häufiges Bücken zu 100 % arbeitsfähig. In ihrem zuletzt ausge übten Beruf als Coiffeuse sei sie nicht mehr arbeitsfähig ( Urk. 7/1 S. 6) .</w:t>
      </w:r>
    </w:p>
    <w:p>
      <w:r>
        <w:t>Als Konsens-Beurteilung aus somatischer und psychiatrischer Sicht wird schliess lich festgehalten, der Beschwerdeführerin sei keine Tätigkeit zuzumuten, sie sei 100 % arbeitsunfähig für angepasste Tätigkeiten aufgrund des positiven und negativen Leistungsbildes, der ne u ropsychologisch bestätigten Depression, den Diagnosen sowie der Fremdanamnese ( Urk. 7/1 S. 6). 4. 4.1</w:t>
      </w:r>
    </w:p>
    <w:p>
      <w:r>
        <w:t>Der angefochtene Entscheid gründet in erster Linie auf dem bidisziplinären Gut achten der Y.___ vom 2 3. Dezember 2010 , welches für die Beurteilung des Gesundheitszustandes und der Arbeitsfähigkeit der Beschwerdeführerin als umfassend zu qualifizieren ist . Das Gutachten beruht auf eigenen Untersuchun gen der Gutachter und wurde in Kenntnis der relevanten Vorakten abgegeben. Es berücksichtigt die von der Beschwerdeführerin geklagten Beschwerden ( Urk. 12/186 S. 8) und würdigt die vorhandenen Arztberichte sorgfältig (Urk. 12/186 S. 17 f., 32 f. ) . Die Darlegung der medizinischen Zustände und Zusammenhänge ist einleuchtend und die Schlussfolgerungen sind nachvoll ziehbar und begründet. So legten die Gutachter</w:t>
      </w:r>
    </w:p>
    <w:p>
      <w:r>
        <w:t>überzeugend dar, dass aus orthopädischer Sicht eine Arbeitsfähigkeit von 75 % für angepasste Tätigkeiten bestehe und dass die gegenwärtige psychiatrische Diagnose einer Dysthymie keine Beeinträchtigung der Ar beitsfähigkeit mehr begründe (Urk. 12/186 S. 16). Das Gutachten erfüllt somit sämtliche von der Rechtsprechung aufgestellten Kriterien (vgl. E.</w:t>
      </w:r>
    </w:p>
    <w:p>
      <w:r>
        <w:rPr>
          <w:b/>
        </w:rPr>
        <w:t>E. 8</w:t>
      </w:r>
    </w:p>
    <w:p>
      <w:r>
        <w:t>GebV SVGer).</w:t>
      </w:r>
    </w:p>
    <w:p>
      <w:r>
        <w:t>Die unentgeltliche Rechtsvertrete rin der Beschwerdeführerin, Rechtsanwältin Kristina Herenda , macht mit Honorarnote vom 2 2. Oktober 2013 ( Urk. 22) einen Gesamtaufwand von 15.25 S tunden und Barauslagen von Fr. 79.-- geltend. Angesichts der Tatsache, dass vorliegend keine schwierigen Rechtsfragen zu klären waren und die unentgeltliche Rechtsvertreterin die Verischerte bereits im Verwaltungsverfahren vertreten hat , erscheint dieser Aufwand als übersetzt. Insbesondere der Aufwand von 10 Stunden für die Beschwerdeschrift erscheint als überhöht. Bei grosszügiger Betrachtung können eine Stunde Aufwand für Instruktion, zwei weitere Stunden für Aktenstudium sowie vier Stunden für das Abfassen einer sich auf das Wesentliche beschränkenden Rechtsschrift als gerechtfertigt betrachtet werden. Zwei weitere Stunden können zudem aner kannt werden, wenn berücksichtigt wird, dass die unentgeltliche Rechts ver tre terin das Gesuch um Gewährung der unentgeltlichen Rechtspflege mit einer weite ren Eingabe zu substantiieren hatte und das Urteil mit der Beschwer de führerin noch zu besprechen hat.</w:t>
      </w:r>
    </w:p>
    <w:p>
      <w:r>
        <w:t>Die geltend gemachten Barauslagen von Fr.</w:t>
      </w:r>
    </w:p>
    <w:p>
      <w:r>
        <w:t>79.-- erscheinen als angemessen. Der unentgeltlichen Rechtsvertreterin ist daher eine Entschädigung in der Höhe von Fr. 2 ‘ 029 . 30 (inklusive Barauslagen und Mehrwertsteuer) zuzusprechen. Das Gericht beschliesst:</w:t>
      </w:r>
    </w:p>
    <w:p>
      <w:r>
        <w:t>In Bewilligung des Gesuchs vom 1 9. September 2012 wird der Beschwerdeführerin die unentgeltliche Rechtspflege gewährt, und es wird ihr Rechtsanwältin Kristina Herenda als unentgeltliche Rechtsvertreterin für das vorliegende Verfahren bestellt. und erkennt sodann : 1.</w:t>
      </w:r>
    </w:p>
    <w:p>
      <w:r>
        <w:t>Die Beschwerde wird abgewiesen. 2.</w:t>
      </w:r>
    </w:p>
    <w:p>
      <w:r>
        <w:t>Die Gerichtskosten von Fr. 700 .-- werden der Beschwerdeführerin auferlegt, jedoch zufolge Gewährung der unentgeltlichen Rechtspflege einstweilen auf die Gerichts kasse genommen. Die Beschwerdeführerin wird auf die Nachzahlungspflicht gemäss § 16 Abs. 4 GSVGer hingewiesen. 3.</w:t>
      </w:r>
    </w:p>
    <w:p>
      <w:r>
        <w:t>Die unentgeltliche Rechtsvertreterin der Beschwerdeführerin, Rechtsanwältin Kristina Herenda, wird mit Fr. 2 ‘ 0 2</w:t>
      </w:r>
    </w:p>
    <w:p>
      <w:r>
        <w:rPr>
          <w:b/>
        </w:rPr>
        <w:t>E. 8.1</w:t>
      </w:r>
    </w:p>
    <w:p>
      <w:r>
        <w:t>Die Beschwerdeführerin stellte ein Gesuch um Bewilligung der unentgeltlichen Rechtspflege ( Urk. 5 S. 2 ). Vorliegend sind die Voraussetzungen gemäss § 16 Abs. 1 und 2 des Gesetzes über das Sozialversicherungsgericht (GSVGer) erfüllt, weshalb dem Gesuch der Beschwerdeführerin zu entsprechen ist. Gemäss § 16 Abs. 4 GSVGer ist die Beschwerdeführerin zur Nachzahlung verpflichtet, sobald sie dazu in der Lage ist.</w:t>
      </w:r>
    </w:p>
    <w:p>
      <w:r>
        <w:rPr>
          <w:b/>
        </w:rPr>
        <w:t>E. 8.2</w:t>
      </w:r>
    </w:p>
    <w:p>
      <w:r>
        <w:t>Die Kosten des Verfahrens sind auf Fr. 700. -- festzusetzen ( Art. 69 Abs. 1 bis IVG) und ausgangsgemäss der Beschwerdeführerin aufzuerlegen, jedoch zufolge Gewährung der unentgeltlichen Rechtspflege einstweilen auf die Gerichtskasse z u nehmen.</w:t>
      </w:r>
    </w:p>
    <w:p>
      <w:r>
        <w:rPr>
          <w:b/>
        </w:rPr>
        <w:t>E. 8.3</w:t>
      </w:r>
    </w:p>
    <w:p>
      <w:r>
        <w:t>Der Beschwerdeführerin ist in der Person von Rechtsanwältin lic. iur. Kristina Herenda eine unentgeltliche Rechtsvertreterin für das vorliegende Verfahren zu bestellen , welche aus der Gerichtskasse zu entschädigen ist .</w:t>
      </w:r>
    </w:p>
    <w:p>
      <w:r>
        <w:t>Die unentgeltliche Rechtsvertretung hat dem Gericht eine detaillierte Zu sammen stellung über ihren Zeitaufwand und ihre Barauslagen einzureichen; unterlässt sie dies, wird die Entschädigung vom Gericht nach Ermessen fest ge setzt ( § 7 Abs. 2 in Verbindung mit §</w:t>
      </w:r>
    </w:p>
    <w:p>
      <w:r>
        <w:rPr>
          <w:b/>
        </w:rPr>
        <w:t>E. 9</w:t>
      </w:r>
    </w:p>
    <w:p>
      <w:r>
        <w:t>. 30 (inkl. Barauslagen und MwSt) aus der Gerichtskasse entschädigt. Die Beschwerdeführerin wird auf die Nachzahlungspflicht gemäss § 16 Abs. 4 GSVGer hingewiesen. 3.</w:t>
      </w:r>
    </w:p>
    <w:p>
      <w:r>
        <w:t>Zustellung gegen Empfangsschein an: - Rechtsanwältin Kristina Herenda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