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IV.2012.00884 vom 30. November 2012</w:t>
      </w:r>
    </w:p>
    <w:p>
      <w:r>
        <w:t>ZH Sozialversicherungsgericht, 2012-11-30, DE</w:t>
      </w:r>
    </w:p>
    <w:p>
      <w:r>
        <w:rPr>
          <w:b/>
        </w:rPr>
        <w:t xml:space="preserve">Quelle: </w:t>
      </w:r>
      <w:r>
        <w:t>https://mcp.opencaselaw.ch/entscheid/zh_sozialversicherungsgericht_IV.2012.00884</w:t>
      </w:r>
    </w:p>
    <w:p>
      <w:r>
        <w:t>FR: ZH_SOZIALVERSICHERUNGSGERICHT IV.2012.00884 du 30 novembre 2012</w:t>
      </w:r>
    </w:p>
    <w:p>
      <w:r>
        <w:t>IT: ZH_SOZIALVERSICHERUNGSGERICHT IV.2012.00884 del 30 novembre 2012</w:t>
      </w:r>
    </w:p>
    <w:p>
      <w:pPr>
        <w:pStyle w:val="Heading2"/>
      </w:pPr>
      <w:r>
        <w:t>Erwägungen</w:t>
      </w:r>
    </w:p>
    <w:p>
      <w:r>
        <w:rPr>
          <w:b/>
        </w:rPr>
        <w:t>E. 3</w:t>
      </w:r>
    </w:p>
    <w:p>
      <w:r>
        <w:t>3.1Â Â Â Â  Die Kosten des Verfahrens sind auf Fr. 400.-- festzusetzen und ausgangsgemÃ¤ss der Beschwerdegegnerin aufzuerlegen (Art. 69 Abs. 1 bis IVG).</w:t>
      </w:r>
    </w:p>
    <w:p>
      <w:r>
        <w:t>3.2Â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Nach Â§ 34 Abs. 3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namentlich fÃ¼r unnÃ¶tigen Aufwand kein Ersatz gewÃ¤hrt.</w:t>
      </w:r>
    </w:p>
    <w:p>
      <w:r>
        <w:t>Â Â Â Â Â Â Â Â  Das Sozialversicherungsgericht wendet bei anwaltlicher Vertretung einen Stundenansatz von Fr. 200.-- zuzÃ¼glich Mehrwertsteuer an (Georg Wilhelm, in: Kommentar zum Gesetz Ã¼ber das Sozialversicherungsgericht des Kantons ZÃ¼rich, 2. Aufl., ZÃ¼rich 2009, Â§ 34 Rz. 11).</w:t>
      </w:r>
    </w:p>
    <w:p>
      <w:r>
        <w:t>3.3Â Â Â Â  Der von Rechtsanwalt Markus Bischoff mit Eingabe vom 15. November 2012 geltend gemachte Aufwand von 495 Minuten und Fr. 108.60 Barauslagen (Urk. 14) erscheint der Bedeutung der Streitsache und der Schwierigkeit des Prozesses angemessen. Bei einem praxisgemÃ¤ssen Stundenansatz von Fr. 200.-- (zuzÃ¼glich Mehrwertsteuer) ist der BeschwerdefÃ¼hrerin eine EntschÃ¤digung im Gesamtbetrag von Fr. 1Â900.-- (inklusive Barauslagen und Mehrwertsteuer) zuzusprechen.</w:t>
      </w:r>
    </w:p>
    <w:p>
      <w:r>
        <w:t>Das Gericht erkennt:</w:t>
      </w:r>
    </w:p>
    <w:p>
      <w:r>
        <w:t>1.Â Â Â Â Â Â Â Â  Die Beschwerde wird in dem Sinne gutgeheissen, dass die angefochtene VerfÃ¼gung vom 24. Juli 2012 aufgehoben und die Sache an die Sozialversicherungsanstalt des Kantons ZÃ¼rich, IV-Stelle, zurÃ¼ckgewiesen wird, damit diese unter Weiterausrichtung der bisherigen Dreiviertelsrente die erforderlichen AbklÃ¤rungen im Sinne der ErwÃ¤gungen treffe und hernach Ã¼ber den Rentenanspruch der BeschwerdefÃ¼hrerin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Rechtsanwalt Markus Bischoff</w:t>
      </w:r>
    </w:p>
    <w:p>
      <w:r>
        <w:t>- Sozialversicherungsanstalt des Kantons ZÃ¼rich, IV-Stelle, unter Zustellung einer Kopie von Urk. 13</w:t>
      </w:r>
    </w:p>
    <w:p>
      <w:r>
        <w:t>- Bundesamt fÃ¼r Sozialversicherungen</w:t>
      </w:r>
    </w:p>
    <w:p>
      <w:r>
        <w:t>- Pensionskasse der Stadt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