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IV.2012.00882 vom 24. September 2013</w:t>
      </w:r>
    </w:p>
    <w:p>
      <w:r>
        <w:t>ZH Sozialversicherungsgericht, 2013-09-24, DE</w:t>
      </w:r>
    </w:p>
    <w:p>
      <w:r>
        <w:rPr>
          <w:b/>
        </w:rPr>
        <w:t xml:space="preserve">Quelle: </w:t>
      </w:r>
      <w:r>
        <w:t>https://mcp.opencaselaw.ch/entscheid/zh_sozialversicherungsgericht_IV.2012.00882</w:t>
      </w:r>
    </w:p>
    <w:p>
      <w:r>
        <w:t>FR: ZH_SOZIALVERSICHERUNGSGERICHT IV.2012.00882 du 24 septembre 2013</w:t>
      </w:r>
    </w:p>
    <w:p>
      <w:r>
        <w:t>IT: ZH_SOZIALVERSICHERUNGSGERICHT IV.2012.00882 del 24 settembre 2013</w:t>
      </w:r>
    </w:p>
    <w:p>
      <w:pPr>
        <w:pStyle w:val="Heading2"/>
      </w:pPr>
      <w:r>
        <w:t>Erwägungen</w:t>
      </w:r>
    </w:p>
    <w:p>
      <w:r>
        <w:rPr>
          <w:b/>
        </w:rPr>
        <w:t>E. 1</w:t>
      </w:r>
    </w:p>
    <w:p>
      <w:r>
        <w:t>Der 1949 geborene X.___ verfügt über eine kaufmännische Lehre im Verkauf und war zuletzt von 2004 bis Ende 2010 als Ladenleiter bei der Y.___ AG tätig (Urk. 7/1, 7/8). Am 29. Juni 2010 meldete er sich unter Hinweis auf psychische Beschwerden bei der Invalidenversicherung zum Leis tungsbezug an (Urk. 7/1). In der Folge tätigte die Sozialversicherungsanstalt des Kantons Zürich, IV-Stelle, erwerbliche (Urk. 7/7, 7/8) sowie medizinische (Urk. 7/12, 7/14) Abklärungen und zog die Akten der Krankentaggeldversiche rung</w:t>
      </w:r>
    </w:p>
    <w:p>
      <w:r>
        <w:t>( Urk. 7/11), insbesondere das in deren Auftrag erstattete Gutachten von Dr. med. Z.___ , Psychiatrie und Psychotherapie FMH, vom 12. Oktober 2010 (Urk. 7/13) bei. Im Rahmen des Vorbescheidverfahrens (Urk. 7/20, 7/26, 7/34, 7/36, 7/41, 7/47) reichte der Versicherte ein Gutachten von Dr. med. A.___ , Psychiatrie und Psychotherapie FMH, vom 31. März 2011 ein (Urk. 7/29). Mit Verfügung vom 26. Juli 2012 verneinte die IV-Stelle einen Anspruch des Beschwerdeführers auf eine Invalidenrente (Urk. 2).</w:t>
      </w:r>
    </w:p>
    <w:p>
      <w:r>
        <w:rPr>
          <w:b/>
        </w:rPr>
        <w:t>E. 1.01</w:t>
      </w:r>
    </w:p>
    <w:p>
      <w:r>
        <w:t>/ 40 x 41.9 ) .</w:t>
      </w:r>
    </w:p>
    <w:p>
      <w:r>
        <w:t>Vom</w:t>
      </w:r>
    </w:p>
    <w:p>
      <w:r>
        <w:t>Tabellenlohn</w:t>
      </w:r>
    </w:p>
    <w:p>
      <w:r>
        <w:t>kann unter bestimmten, von der Rechtsprechung umschrie be nen Voraussetzungen ein Abzug vorgenommen werden, wobei dieser für sämt liche in Betracht fallenden Umstände (leidensbedingte Einschränkung, Alter, Dienstjahre, Nationalität bzw. Aufenthaltskategori e und Beschäftigungs grad) gesamthaft zu schätzen und unter Einfluss sämtlicher Merkmale auf höchstens 25 % zu be schränken ist (BGE 129 V 481 E . 4.2.3 mit Hinweisen). Im Lichte dieser Rechtsprechung erscheint ein leidensbedingte r Abzug von 5 % aufgrund des Alters des Beschwerdeführers als angemessen . Somit ergibt sich ein Betrag von Fr. 65‘515.--</w:t>
      </w:r>
    </w:p>
    <w:p>
      <w:r>
        <w:t>( Fr. 68‘963.--</w:t>
      </w:r>
    </w:p>
    <w:p>
      <w:r>
        <w:t>x 0.95 ). Gemessen am Valideneinkom men</w:t>
      </w:r>
    </w:p>
    <w:p>
      <w:r>
        <w:t>von Fr. 101‘614.-- resul tiert</w:t>
      </w:r>
    </w:p>
    <w:p>
      <w:r>
        <w:t>bei einer Differenz von Fr. 36‘099. --</w:t>
      </w:r>
    </w:p>
    <w:p>
      <w:r>
        <w:t>(Fr. 101‘614.-- - Fr. 65‘515.-- ) eine Einschränkung bzw. ein rentenausschliessender Invaliditäts grad von rund 36 % .</w:t>
      </w:r>
    </w:p>
    <w:p>
      <w:r>
        <w:t>Das in etwa gleiche Ergebnis ergibt sich aus der Gegen überstellung des vom Beschwerdeführer vorgetragenen Valideneinkommens von Fr. 101‘312.-- und des Invalideneinkommens von Fr. 67‘382.-- (vgl. Urk. 1 S. 8) und unter Berücksichtigung eines Abzugs vom Tabellenlohn von 5 %. 4.3</w:t>
      </w:r>
    </w:p>
    <w:p>
      <w:r>
        <w:t>Damit hat die Beschwerdegegnerin zu Recht einen Anspruch des Beschwerde füh rers auf eine Invalidenrente verneint, weshalb die Beschwerde abzuweisen ist . 5.</w:t>
      </w:r>
    </w:p>
    <w:p>
      <w:r>
        <w:t>Gemäss Art. 69 Abs. 1 bis IVG ist das Beschwerdeverfahren bei Streitigkeiten um die Bewilligung oder die Verweige rung von Leistungen der Invalidenversiche r ung vor dem kantonalen Versiche rungsgericht in Abweichung von Art. 61 lit . a ATSG kostenpflichtig. Die Kosten werden nach dem Verfahrensaufwand und unabhängig vom Streitwert im Rah men von Fr. 200.-- bis Fr. 1'000.-- festge legt.</w:t>
      </w:r>
    </w:p>
    <w:p>
      <w:r>
        <w:t>Vorliegend erweist sich eine Kostenpauschale von Fr. 600.-- als angemessen. Ausgangsgemäss ist diese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 VC/JO/IKversandt</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Dagegen erhob X.___ am 6. September 2012 Beschwerde mit den Anträgen, die angefochtene Verfügung sei aufzuheben, es sei ihm ab dem 1. März 2011 eine Invalidenrente zuzusprechen und es sei die Beschwerdegeg nerin zur Erstattung der Kosten des medizinischen Gutachtens von Dr. A.___ an ihn zu verpflichten (Urk. 1 S. 2). Mit Beschwerdeantwort vom 10. Oktober 2012 beantragte die Beschwerdegegnerin die Abweisung der Beschwerde (Urk. 6).</w:t>
      </w:r>
    </w:p>
    <w:p>
      <w:r>
        <w:rPr>
          <w:b/>
        </w:rPr>
        <w:t>E. 2.1</w:t>
      </w:r>
    </w:p>
    <w:p>
      <w:r>
        <w:t>Streitig und zu prüfen ist, ob die Beschwerdegegnerin den Anspruch des Beschwerdeführers auf eine Invalidenrente zu Recht verneinte.</w:t>
      </w:r>
    </w:p>
    <w:p>
      <w:r>
        <w:rPr>
          <w:b/>
        </w:rPr>
        <w:t>E. 2.2</w:t>
      </w:r>
    </w:p>
    <w:p>
      <w:r>
        <w:t>Die Beschwerdegegnerin trug zusammengefasst vor, gestützt auf das Gutachten von Dr. Z.___ sei kein invalidenversicherungsrechtlich relevanter Gesundheits schaden ausgewiesen. Auf das Gutachten von Dr. A.___ könne nicht abge stellt werden, da dieses sich nicht zur Überwindbarkeit der von ihm diagnosti zierten anhaltenden Anpassungsstörung mit längerer depressiver Reaktion äussere (Urk. 2).</w:t>
      </w:r>
    </w:p>
    <w:p>
      <w:r>
        <w:rPr>
          <w:b/>
        </w:rPr>
        <w:t>E. 2.3</w:t>
      </w:r>
    </w:p>
    <w:p>
      <w:r>
        <w:t>Dem hielt der Beschwerdeführer im Wesentlichen entgegen, gemäss Gutachten von Dr. A.___ liege eine Depression vor, welche die Arbeitsfähigkeit in einer einfachen Tätigkeit ohne Leistungsdruck im gewohnten Arbeitsfeld des Verkaufs im Umfang von 50 % bewirke. Die Foerster’schen Kriterien zur Frage der Über windbarkeit fänden keine Anwendung, da kein pathogenetisch -ätiologisch unklares syndromales Beschwerdebild vorliege (Urk. 1 S. 7). Die Invaliditätsbe messung ergebe unter Berücksichtigung eines Invalideneinkommens basierend auf dem Tabellenwert der Schweizerischen Lohnstrukturerhebung (LSE) TA 7 Ziffer 27 „Verkauf von Konsumgüter und Dienstleistungen im Detailhandel“, Anforderungsniveau 3, sowie eines Abzugs vom Tabellenlohn von 15 % einen Invaliditätsgrad von 72 % und somit Anspruch auf eine ganze Rente (Urk. 1 S.</w:t>
      </w:r>
    </w:p>
    <w:p>
      <w:r>
        <w:rPr>
          <w:b/>
        </w:rPr>
        <w:t>E. 3</w:t>
      </w:r>
    </w:p>
    <w:p>
      <w:r>
        <w:t>Auf die Vorbringen der Parteien sowie die Akten ist, soweit für die Entscheidfin dung erforderlich, in den Erwägungen einzugehen. Das Gericht zieht in Erwägung: 1.</w:t>
      </w:r>
    </w:p>
    <w:p>
      <w:r>
        <w:rPr>
          <w:b/>
        </w:rPr>
        <w:t>E. 3.1.1</w:t>
      </w:r>
    </w:p>
    <w:p>
      <w:r>
        <w:t>Dr. Z.___ diagnostizierte im Gutachten vom 12. Oktober 2010 (Urk. 7/13) einen Zustand nach Anpassungsstörung mit Angst und depressiver Reaktion gemischt (ICD-10 F43.22) und eine akzentuierte Persönlichkeit mit narzisstischen Zügen ( ICD-10 Z73.1). Hinweise für weitere komorbide psychische Störungen gemäss ICD-10</w:t>
      </w:r>
    </w:p>
    <w:p>
      <w:r>
        <w:t>konnte er nicht finden, insbesondere keine depressive Störung, keine Angststörung und keine Persönlichkeitsstörung. Weiter hielt Dr. Z.___ fest, h in sichtlich der Anpassungsstörung sei der Beschwerdeführer während seiner zuletzt ausgeübten beruflichen Tätigkeit über mehrere Monate (2009 und Anfang 2010) einer erheblichen psychosozialen Belastung ausgesetzt gewesen, nämlich einem anhaltenden Leistungsdruck als Geschäftsführer mit Budgetver antwortung , die schlechten Umsatzzahlen des Betriebs bei hohem Konkurrenz druck durch Billiganbieter gewinnbringend zu korrigieren. Dies sei ihm nicht gelungen. Er habe unter dem anhaltenden Druck und den fehlenden Ergebnis sen seiner Bemühungen zu leiden begonnen, sei emotional ( Anspannung, Sor gen, Gereiztheit und Dünnhäutigkeit ) sowie in seinen sozialen Funktionen und seinen Leistungen beeinträchtigt gewesen, so dass er sich immer mehr zurück gezogen habe. Er sei Mitte März derart verstimmt gewesen, dass er subjektiv das Gefühl gehabt habe, nicht mehr zurechtzukommen oder in dieser Situation fortfahren zu können. Die Anspannung, eine phasenweise depressive Stimmung und einige somatofo rm e Sym p tome wie Schwindel, Verdauungsbeschwerden oder Schwitzen, seien jedoch nie so ausgeprägt gewesen, dass eine entspre chende Störung habe diagnostiziert werden können. Zum aktuellen Untersu chungszeitpunkt habe der Beschwerdeführer zwar noch über einige Beschwer den wie etwa Schlafstörungen, Schwitzen, innere Blockade, Anspannung, Ten denz, leicht in Stress zu geraten oder Grübelneigung geklagt, was insbesondere dann der Fall sei, wenn er sich vor anderen exponieren müsse, wie etwa bei der gegenwärtigen Begutachtung. Dies e Symptome sei en nicht mehr der Anpas sungsstörung zu zurechnen , sondern seien vielmehr Ausdruck einer persönlichen grundlegenden Verunsicherung über die eigenen Fähigkeiten sowie den eigenen Wert und der Furcht vor einer vermeintlich negativen Reaktion der Umgebung auf selbst kleine Fehler, wie sie für eine akzentuierte Persönlichkeit mit narziss tischen Zügen typisch sei. Dies sei umso mehr der Fall, wenn die üblichen Kom pensationsmechanismen wie Perfektionismus, ausgeprägter Ehrgeiz, hoher Ein satz oder Ähnliches zuvor versagt hätten und die Abwehr von habituellen Min derwertigkeitsgefühlen nicht mehr zu garantieren schienen (Urk. 7/13/10).</w:t>
      </w:r>
    </w:p>
    <w:p>
      <w:r>
        <w:t>Eine Leistungseinschränkung könne aufgrund der fehlenden psychiatrischen Diagnose (nach ICD-10) aus psychiatrischer Sicht gegenwärtig nicht abgeleitet und damit eine Arbeitsunfähigkeit nicht attestiert werden. Zwar fühle sich der Beschwe rdeführer beeinträchtigt und geb e Symptome an, die vor allem bei Exposition in leistungs- bzw. prüfungsähnlichen Situationen wie etwa der gut achterlichen Untersuchung</w:t>
      </w:r>
    </w:p>
    <w:p>
      <w:r>
        <w:t>aufträten . Hingegen gebe er in unbelasteten Situati onen, zum Beispi el morgens im Café beim Zeitung lesen , aber auch sonst über Tage keine Beschwerden an. Auch habe er berichtet, dass sich sein Gesundheits zustand seit Mitte März und insbesondere seit der Kündigung im August und damit seit Wegfall des potentielle n Leistungsdruck s</w:t>
      </w:r>
    </w:p>
    <w:p>
      <w:r>
        <w:t>stetig gebessert habe. In der Schilderung des Tagesablaufes sei zudem keine wesentliche Einschränkung sei ner Aktivitäten festzustellen, sei er doch während rund sieben bis acht Stunden pro Tag aktiv. Aufgrund der gegenwärtigen Verunsicherung des Beschwerde führers bei vorbestehender akzentuierter Persönlichkeit und nach „Versagen“ in einer Leistungssituation sei jedoch damit zu rechnen, dass er in naher Zukunft in einer erneuten Führungsposition wieder ähnlich unter Druck geraten und wiederum eine psychische Störung entwickeln werde. Es sei daher ratsam, die nächste Arbeitsstelle so auszuwählen, dass er wenig Führungsverantwortung bzw. diese nicht allein tragen müsse. Zudem werde die gegenwärtige Verunsi cherung durch die phobische Vermeidungshaltung des Beschwerdeführers, zum Beispiel bezüglich sozialer Kontakte, weiter aufrecht erhalten, da sie verhindere, die katastrophisierenden Denk- und Wahrnehmungsstile an realen Erfahrungen zu korrigieren (Urk. 7/13/11). 3. 1. 2</w:t>
      </w:r>
    </w:p>
    <w:p>
      <w:r>
        <w:t>Dr. A.___ hielt im Gutachten vom 31. März 2011 (Urk. 7/29) fest, die im vorliegenden Fall geführte Diskussion um die richtige Störungsdiagnose scheine insgesamt wenig bedeutend. Er sei der Meinung, dass der Beschwerdeführer depressiv sei und dass dabei seine Persönlichkeitsstruktur, auch wenn die Dig nität einer Persönlichkeitsstörung nicht gegeben sei, für die Beeinträchtigungs schwere der Störung massgebend sei. Er stelle die Diagnose einer weiter anhal tenden Anpassungsstörung mit längerer depressiver Reaktion gemäss ICD-10 F43.21 bei einer akzentuierten Primärpersönlichkeit mit narzisstischen und selbstunsicheren Zügen gemäss ICD-10 Z73. 1. Die Kriterien für diese Störungs diagnose seien seines Erachtens erfüllt. Möglich wäre auch die Diagnose einer leicht- bis mittelgradigen Depression. Dr. Z.___ führe als Argument für das Fehlen einer psychiatrischen Diagnose auf, dass der Beschwerdeführer einen gut strukturierten Tagesablauf mit sieben bis acht Stunden Aktivitäten habe. Er sei der Meinung, dass der Beschwerdeführer entsprechend seinem Funktionsmuster mit grosser Anstrengung seine Aktivitäten durchziehe, um seine Depression abzuwenden. Dabei gehe es nicht um Leistungsfähigkeit auf dem Arbeitsmarkt, sondern um Stabilisierungsversuche innerhalb der Störung des Beschwerdefüh rers. Die krankheitsbedingte Arbeitsunfähigkeit in angestammter Tätigkeit betrage 100 %. In angepasster Tätigkeit sei eine Arbeitsfähigkeit von 50 % zumutbar. Er denke dabei, dass der Beschwerdeführer mit reduziertem Pensum vorrangig eine Arbeitsstelle ohne Führungsaufgaben und Leistungsdruck im gewohnten Arbeitsumfeld des Verkaufs suchen sollte (Urk. 7/29/18).</w:t>
      </w:r>
    </w:p>
    <w:p>
      <w:r>
        <w:rPr>
          <w:b/>
        </w:rPr>
        <w:t>E. 3.2</w:t>
      </w:r>
    </w:p>
    <w:p>
      <w:r>
        <w:t>mit Hinweisen). Dr. Z.___ begründete denn auch, dass die Angaben in den Selbstbeurteilungsverfahren sich nur teilweise mit den eigenen Befunden, die in weit geringerem Ausmass beobachtet worden seien, gedeckt hätten, was sich jedoch gut mit der grundlegenden Verunsicherung</w:t>
      </w:r>
    </w:p>
    <w:p>
      <w:r>
        <w:t>und dem sich daraus erge benden katastrophisierenden Denk- und Wahrnehmungsstil ,</w:t>
      </w:r>
    </w:p>
    <w:p>
      <w:r>
        <w:t>welcher einen negativen Verstärkereffekt auf die Beschwerdeäusserung habe (Urk. 7/13/11), begründen lasse.</w:t>
      </w:r>
    </w:p>
    <w:p>
      <w:r>
        <w:rPr>
          <w:b/>
        </w:rPr>
        <w:t>E. 3.3</w:t>
      </w:r>
    </w:p>
    <w:p>
      <w:r>
        <w:t>Was der Beschwerdeführer gestützt auf das Gutachten von Dr. A.___ vor bringt, vermag nicht zu überzeugen .</w:t>
      </w:r>
    </w:p>
    <w:p>
      <w:r>
        <w:rPr>
          <w:b/>
        </w:rPr>
        <w:t>E. 3.3.1</w:t>
      </w:r>
    </w:p>
    <w:p>
      <w:r>
        <w:t>Rechtsprechungsgemäss erfolgen psychiatrische Explorationen von der Natur der Sache her nicht ermessensfrei, weshalb ver schiedene psychiatrische Inter pretationen möglich, zulässig und zu respektieren sind, sofern der Experte lege artis vorgegangen ist (Urteil des Bundesgerichts 8C_694/2008 vom 5. März 2009 E. 5.1). Insofern lässt sich nur schon deshalb die unterschiedliche Diag nosestellung erklären. Die Kritik von Dr. A.___ am Gutachten von Dr. Z.___ erschöpft sich entsprechend in einer unterschiedlichen Gewichtung der Ent wicklung des Beschwerdeführers und der aktuell feststellbaren psychodynami schen Aspekte bei der Beurteilung der depressiven Störung. So hielt Dr. A.___ fest, der Einbezug der genannten Aspekte führe zu einer anderen Gewichtung der Störung und deren Beeinträchtigungsschwere. Für ihn sei die Depression des Beschwerdeführers noch nicht abgeklungen, wie die s Dr. Z.___ in seiner Diagnose eines Zustandes nach einer Anpassungsstörung festhalte und damit eine krankheitswertige Diagnose und eine Arbeitsunfähigkeit ablehne. Dr. Z.___ schiebe die Probleme des Beschwerdeführers mit einer allgemeinen Begründung auf dessen akzentuierte Persönlichkeit. In der Sache habe Dr. Z.___</w:t>
      </w:r>
    </w:p>
    <w:p>
      <w:r>
        <w:t>recht . Er selber käme zum Schluss, dass die Persönlichkeitsstruktur des Beschwerdeführers für dessen Störung massgebend sei, indem er auch seine basalen psychischen Funktionen gemäss OPD ( Operationalisierte Psychodyna mische Diagnostik)</w:t>
      </w:r>
    </w:p>
    <w:p>
      <w:r>
        <w:t>beurteilt h abe .</w:t>
      </w:r>
    </w:p>
    <w:p>
      <w:r>
        <w:t>Der Boden des Beschwerdeführers und seine Stabilität seien wackliger, als dies Dr. Z.___ erfasst habe (Urk. 7/29/19).</w:t>
      </w:r>
    </w:p>
    <w:p>
      <w:r>
        <w:t>Mithin ist</w:t>
      </w:r>
    </w:p>
    <w:p>
      <w:r>
        <w:t>von einer anderen Ein schätzung des an sich gleichen Gesundheitszustandes auszugehen.</w:t>
      </w:r>
    </w:p>
    <w:p>
      <w:r>
        <w:rPr>
          <w:b/>
        </w:rPr>
        <w:t>E. 3.3.2</w:t>
      </w:r>
    </w:p>
    <w:p>
      <w:r>
        <w:t>Ferner ist nicht die Diagnosestellung, sondern die aus der Diagnose abgeleit ete Arbeitsfähigkeit massgebend , wobei mehr Diagnosen nicht zwangsläufig auch eine höhere Arbeitsunfähigkeit bedeuten (Urteil des Bundesgerichts 9C_671/2012 vom 15. November 2012 E. 4.3 mit Hinweis). Die von Dr. Z.___ attestierte Leistungseinschränkung in der angestammten Tätigkeit als Ladenlei ter mit Führungs- und Budgetverantwortung und damit lediglich in qualitativer Hinsicht vermag zu überzeugen, wohingegen die von Dr. A.___ festgehal tene 50%ige Arbeitsunfähigkeit auch in angepasster Tätigkeit, mithin in einer Stelle ohne Führungsaufgaben und Leistungsdruck (Urk. 7/29/18), nicht schlüs sig ist. Insbesondere bleibt unbegründet, weshalb die Arbeitsfähigkeit des Beschwerdeführers auch in quantitativer Hinsicht eingeschränkt sein soll, wo er doch gemäss Dr. A.___ in Übereinstimmung mit Dr. Z.___ einen gut struk tu r ierten Tagesablauf mit sieben bis acht Stunden Aktivität hat (Urk. 7/29/18) . Weshalb er diesen ganztägigen Aktivitätsumfang zur Abwehr der Depression nicht in einer Arbeitsstelle ohne Leistungsdruck verwerten kann, anstatt sich beispielsweise auf Internetforen mit Leidensgenossen auszutauschen, um dann festzustellen, dass diese Berichte seine Niedergeschlagenheit verstärkten (Urk. 7/29/14), ist daher nicht einsichtig. Anhaltspunkte für eine sozial-prakti sche Unzumutbarkeit der Verwertung der Arbeitsfähigkeit trotz psychischer Beeinträchtigung (vgl. E. 1.1) sind keine ersichtlich und vermag auch Dr. A.___</w:t>
      </w:r>
    </w:p>
    <w:p>
      <w:r>
        <w:t>keine zu nennen . Daher handelt es sich bei der von Dr. A.___ attestierten 50%igen Arbeitsunfähigkeit in angepasster Tätigkeit lediglich um eine psychosoziale Beurteilung der Leistungsfähigkeit, welche invalidenversi cherungsre chtlich irrelevant ist (Urteile des Bundesgerichts I 198/04 vom 7. Januar 2005 und I 125/05 vom 11. August 2005 E. 2.4 mit Hinweisen) , wes halb der Arbeitsfähigkeitseinschätzung durch Dr. Z.___ gegenüber derjenigen Dr. A.___ der Vorzug zu geben ist .</w:t>
      </w:r>
    </w:p>
    <w:p>
      <w:r>
        <w:rPr>
          <w:b/>
        </w:rPr>
        <w:t>E. 3.3.3</w:t>
      </w:r>
    </w:p>
    <w:p>
      <w:r>
        <w:t>Auch dass Dr. Z.___ entgegen den testpsychologischen Resultaten eine noch anhaltende Anpassungsstörung verneinte, spricht nicht gegen die Beweistaug lichkeit seiner Ausführungen, weil die Rechtsprechung diesen Testverfahren höchstens ergänzende Funktion zuerkennt, während die klinische Untersuchung mit Anamneseerhebung, Symptomerfassung und Verhaltensbeobachtung ent scheidend bleibt (Urteil des Bundesgerichts 9C_209/2011 vom 27. Mai 2011 E.</w:t>
      </w:r>
    </w:p>
    <w:p>
      <w:r>
        <w:rPr>
          <w:b/>
        </w:rPr>
        <w:t>E. 3.3.4</w:t>
      </w:r>
    </w:p>
    <w:p>
      <w:r>
        <w:t>Zusammengefasst kann davon ausgegangen werden, dass es dem Beschwerdefüh rer bei Aufbietung allen guten Willens (BGE 131 V 49 E. 1.2 S. 50 mit Hinweisen) und in Nachachtung des im Sozialversicherungsrecht all gemein geltenden Gru ndsatzes der Schadenmin derungs pflicht zuzumuten ist, zu 100 % einer Tätigkeit, die sein Verkaufstalent und Wissen voraussetz t , jedoch keinen erheblichen Leistungs- oder Zeitdruck au f weis t (Urk. 7/13/13) , nachzu gehen. 4. 4.1</w:t>
      </w:r>
    </w:p>
    <w:p>
      <w:r>
        <w:t>Für die Ermittlung des Valideneinkommens ist grundsätzlich entscheidend, was die versicherte Person im Zeitpunkt des frühestmöglichen Rentenbeginns tat sächlich verdient hätte (Urteil des Bundesgerichts I 457/06</w:t>
      </w:r>
    </w:p>
    <w:p>
      <w:r>
        <w:t>vom 14. Februar 2007 E . 4.1 mit Hinweisen). Ab dem 13. März 2010 ist eine durchgehende 100%ige Arbeitsunfähigkeit dokumentiert (Urk. 7/8/8), weshalb das Wartejahr am 12. März 2011 abgelaufen ist (vgl. E. 1.2). Daher hat sich der Ein kommens vergleich auf das Jahr 2011 zu beziehen . Weiter ist das Valideneinkommen grundsätzlich anhand des letzt en vor Eintritt der Gesundheits schädigung erziel ten Verdienstes zu bestimmen . 2010 erhielt der Beschwerdeführer bei der Y.___ AG ein Jahreseinkommen von Fr. 100‘608.--. Weiter ist zu beach ten, dass das Vali den ein kom men - wie auch das Invaliden einkommen - nöti genfalls der Teue rung und der realen Einkom mensent wicklung anzu passen sind (vgl. BGE 129 V 224 E . 4.3.1) und dabei eine Diffe renzierung nach Geschlech tern zu erfolgen hat, weshalb auf den Nominal lohnindex für Männerlöhne ab zustellen ist (BGE 129 V 410 E . 3.1.2). Unter Berück sichtigung der Nominal lohnentwicklung für Männer löhne von 100 Punkten im Jahre 2010 auf 101 Punkte im Jahre 2011 (vgl. Schweizerischer Lohnindex, Nominallohnindex nach Geschlecht,</w:t>
      </w:r>
    </w:p>
    <w:p>
      <w:r>
        <w:t>2010-2011 ) ergibt sich ein Betrag von Fr. 101‘614.-- . 4.2</w:t>
      </w:r>
    </w:p>
    <w:p>
      <w:r>
        <w:t>Mangels eines tatsächlich erzielten Erwerbseinkommens sind die Tabellen löhne gemäss den vom Bundesamt für Statistik periodisch herausgegebenen Lohn struktur erhebungen (LSE) he ranzuziehen (BGE 126 V 76 f. E . 3b/ aa und</w:t>
      </w:r>
    </w:p>
    <w:p>
      <w:r>
        <w:t>bb , vgl. auch BGE 129 V 475 E . 4.2.1). D abei ist von dem in der LSE 2010 (S. 27 , Tabelle TA1 , Sektor III, Ziffern 45-47 „Handel; Instandhaltung u. Rep. von Motor fahrz . “ ) für Arbeitn ehmer des Anforderungsniveaus 3 ( Berufs- und Fachkennt nisse vorausgesetzt ) im privaten Sektor angegebenen Bruttomonatslohn für Männer von Fr. 5‘432.-- auszugehen (Lohn, über dem beziehungsweise unter dem sich 50 % aller Lohnangaben befinden [sogenannter Zentralwert], unter anteilsmäs siger Berücksichtigung des 13. Monatslohnes und standardisiert auf 40 Wochenstunden), da dieser Lohn mit der Berufserfahrung und dem Wissen des Beschwerdeführers ohne zusätzliche Umschulungen und Prüfungen erzielt wer den kann. Es ist dabei aber zu berücksichtigen, dass den Anga ben in der LSE generell eine Arbeitszeit von 40 Wochenstund en zugrunde liegt (vgl. LSE 2010 S. 27 ), welcher Wert etwas tiefer ist als die im Jahre 2011 geltende be triebsübli che durchschnittliche Arbeitszeit von wöchentlich 41,9 Stunden ( Betriebsübliche Arbeitszeit nach Wirtschaftsabteilungen in Stunden pro Woche, 2004-2012, Sektor III, Ziffern 45-47 „Handel; Instandhaltung u. Rep. von Motorfahrz . “ ; BGE 129 V 484 Erw . 4.3.2, 126 V 77 f.</w:t>
      </w:r>
    </w:p>
    <w:p>
      <w:r>
        <w:t>Erw . 3b/ bb mit Hinweisen), wes halb eine entsprechende An passung vorzunehmen ist. Unter Berücksichtigung der Nomi nal lohnentwicklung für Männerlöhne von 100 Punkten im Jahre 2010 auf 101 Punkte im Jahre 2011 ergibt sich hochgerechnet auf das ganze Jahr ein Betrag von Fr. 68‘963.--</w:t>
      </w:r>
    </w:p>
    <w:p>
      <w:r>
        <w:t>für das Jahr 2011</w:t>
      </w:r>
    </w:p>
    <w:p>
      <w:r>
        <w:t>(= Fr. 5‘432.-- x 12 x</w:t>
      </w:r>
    </w:p>
    <w:p>
      <w:r>
        <w:rPr>
          <w:b/>
        </w:rPr>
        <w:t>E. 8</w:t>
      </w:r>
    </w:p>
    <w:p>
      <w:r>
        <w:t>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