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IV.2012.00881 vom 27. Januar 2014</w:t>
      </w:r>
    </w:p>
    <w:p>
      <w:r>
        <w:t>ZH Sozialversicherungsgericht, 2014-01-27, DE</w:t>
      </w:r>
    </w:p>
    <w:p>
      <w:r>
        <w:rPr>
          <w:b/>
        </w:rPr>
        <w:t xml:space="preserve">Quelle: </w:t>
      </w:r>
      <w:r>
        <w:t>https://mcp.opencaselaw.ch/entscheid/zh_sozialversicherungsgericht_IV.2012.00881</w:t>
      </w:r>
    </w:p>
    <w:p>
      <w:r>
        <w:t>FR: ZH_SOZIALVERSICHERUNGSGERICHT IV.2012.00881 du 27 janvier 2014</w:t>
      </w:r>
    </w:p>
    <w:p>
      <w:r>
        <w:t>IT: ZH_SOZIALVERSICHERUNGSGERICHT IV.2012.00881 del 27 gennaio 2014</w:t>
      </w:r>
    </w:p>
    <w:p>
      <w:pPr>
        <w:pStyle w:val="Heading2"/>
      </w:pPr>
      <w:r>
        <w:t>Erwägungen</w:t>
      </w:r>
    </w:p>
    <w:p>
      <w:r>
        <w:rPr>
          <w:b/>
        </w:rPr>
        <w:t>E. 1</w:t>
      </w:r>
    </w:p>
    <w:p>
      <w:r>
        <w:t>D er 19 53 geborene X.___</w:t>
      </w:r>
    </w:p>
    <w:p>
      <w:r>
        <w:t>bezieht seit 1. Februar 2004 eine R ente der Invalidenversicherung , zunächst eine halbe und seit 1. April 2011 eine ganze Rente</w:t>
      </w:r>
    </w:p>
    <w:p>
      <w:r>
        <w:t>(Urk. 6/81/2 , Urk. 6/192 ) .</w:t>
      </w:r>
    </w:p>
    <w:p>
      <w:r>
        <w:t>Er</w:t>
      </w:r>
    </w:p>
    <w:p>
      <w:r>
        <w:t>leidet insbesondere an einer hohen Myopie beidseits, einer Amblyopie beidseits, einem rechtsbetonten chronischen lumbospondylogenen Syndrom, belastungsabhän g igen medialen Knieschmerzen rechts, einem chronischen cervicovertebralen und cervicocephalen Syndrom, einer Sternoclaviculararthrose rechts, chronischem Schwindel, einem Asthma bronchiale sowie an einer Anpassungsstörung mit Beeinträchtigung von Schlaf und Auftreten von Angstsymptomen (Urk. 6/180/2-3) . Den Anspruch auf eine Hilflosenentschädigung verneinte die Sozialversicherungsanstalt des Kanton s Zürich, IV-Stelle, zunächst mit Verfügung vom 1 5. Juli 2010 und letztmals mit rechtskräftiger Verfügung vom 15. November 2011 ( Urk. 6/151, Urk. 6/194). Am</w:t>
      </w:r>
    </w:p>
    <w:p>
      <w:r>
        <w:rPr>
          <w:b/>
        </w:rPr>
        <w:t>E. 1.1</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der Verordnung über die Invalidenversicherung (IVV) eine neue Anmeldung nur geprüft, wenn die Voraus setzungen gemäss Abs. 2 dieser Bestimmung erfüllt sind. Danach ist im Re visionsgesuch glaubhaft zu machen, dass sich der Grad der Invalidität oder der Hilflosigkeit oder die Höhe des invaliditätsbedingten Betreuungsaufwandes oder Hilfebedarfs der versicherten Person in einer für den Anspruch erheblichen Weise geändert hat. Tritt die Verwaltung auf die Neuanmeldung ein, so hat sie die Sache materiell abzuklären und sich zu vergewissern, ob die von der versi cherten Person glaubhaft gemachte Veränderung des Invaliditätsgrades oder der Hilflosigkeit auch tatsächlich eingetreten ist; sie hat demnach in analoger Weise wie bei einem Revisionsfall nach Art. 17 Abs. 1 des Bundesgesetzes über den Allgemeinen Teil des Sozialversicherungsrechts (ATSG) vorzugehen (vgl. dazu BGE 130 V 71; AHI 1999 S. 84 E. 1b mit Hinweisen; vgl. auch AHI 2000 S. 309 E. 1b mit Hinweisen). Stellt sie fest, dass der Invaliditätsgrad oder die Hilflosig keit oder der Hilfebedarf seit Erlass der früheren rechtskräftigen Verfügung keine Veränderung erfahren hat, so weist sie das neue Gesuch ab. Andernfalls hat sie zunächst noch zu prüfen, ob die festgestellte Veränderung genügt, um nunmehr eine anspruchsbegründende Invalidität oder Hilflosigkeit oder einen anspruchsbegründenden Hilfebedarf zu bejahen, und hernach zu beschliessen. Im Beschwerdefall obliegt die gleiche materielle Prüfungspflicht auch dem Ge richt (BGE 130 V 71 E. 3.2.2 und 3.2.3, 117 V 198 E. 3a, 109 V 108 E. 2b). 1. 2</w:t>
      </w:r>
    </w:p>
    <w:p>
      <w:r>
        <w:t>Gemäss Art. 42 Abs. 1 des Bundesgesetzes über die Invalidenversicherung (IVG) haben Versicherte mit Wohnsitz und gewöhnlichem Aufenthalt (Art. 13 ATSG) in der Schweiz, die hilflos (Art. 9 ATSG) sind, Anspruch auf eine Hilflo senent schädigung . Vorbehalten bleibt Artikel 42 bis IVG. Als hilflos gilt eine Person, die wegen einer Beeinträchtigung der Gesundheit für alltägliche Lebensverrichtun gen dauernd der Hilfe Dritter oder der persönlichen Überwa chung bedarf (Art. 9 ATSG). Im Bereich der Invalidenversicherung gilt auch eine Person als hilflos, welche zu Hause lebt und wegen der gesundheitlichen Beeinträchtigung dauernd auf lebenspraktische Begleitung angewiesen ist (Art. 42 Abs. 3 Satz 1 IVG; Art. 38 IVV). Praxisgemäss (BGE 121 V 88 E. 3a mit Hinweisen) sind die folgen den sechs alltäglichen Lebensverrichtungen massgebend:</w:t>
      </w:r>
    </w:p>
    <w:p>
      <w:r>
        <w:t>·</w:t>
      </w:r>
    </w:p>
    <w:p>
      <w:r>
        <w:t>Ankleiden, Auskleiden;</w:t>
      </w:r>
    </w:p>
    <w:p>
      <w:r>
        <w:t>·</w:t>
      </w:r>
    </w:p>
    <w:p>
      <w:r>
        <w:t>Aufstehen, Absitzen, Abliegen;</w:t>
      </w:r>
    </w:p>
    <w:p>
      <w:r>
        <w:t>·</w:t>
      </w:r>
    </w:p>
    <w:p>
      <w:r>
        <w:t>Essen; ·</w:t>
      </w:r>
    </w:p>
    <w:p>
      <w:r>
        <w:t>Körperpflege; ·</w:t>
      </w:r>
    </w:p>
    <w:p>
      <w:r>
        <w:t>Verrichtung der Notdurft;</w:t>
      </w:r>
    </w:p>
    <w:p>
      <w:r>
        <w:t>·</w:t>
      </w:r>
    </w:p>
    <w:p>
      <w:r>
        <w:t>Fortbewegung (im oder ausser Haus), Kontaktaufnahme (BGE 127 V 94</w:t>
      </w:r>
    </w:p>
    <w:p>
      <w:r>
        <w:t>E. 3c, 125 V 297 E. 4a) . 1. 3</w:t>
      </w:r>
    </w:p>
    <w:p>
      <w:r>
        <w:t>Gemäss Art. 37 Abs. 3 IVV gilt die Hilflosigkeit als leicht, wenn die ver sicherte Person trotz der Abgabe von Hilfsmitteln: a. in mindestens zwei alltäglichen Lebensverrichtungen regelmässig in</w:t>
      </w:r>
    </w:p>
    <w:p>
      <w:r>
        <w:t>erheblicher Weise auf die Hilfe Dritter angewiesen ist; b. einer dauernden persönlichen Überwachung bedarf; c. einer durch das Gebrechen bedingten ständigen und besonders auf-</w:t>
      </w:r>
    </w:p>
    <w:p>
      <w:r>
        <w:t>wendigen Pflege bedarf; d. wegen einer schweren Sinnesschädigung oder eines schweren</w:t>
      </w:r>
    </w:p>
    <w:p>
      <w:r>
        <w:t>körper lichen Gebrechens nur dank regelmässiger und erheblicher</w:t>
      </w:r>
    </w:p>
    <w:p>
      <w:r>
        <w:t>Dienstleistungen Dritter gesellschaftliche Kontakte pflegen kann; oder e. dauernd auf lebenspraktische Begleitung im Sinne von Artikel 38</w:t>
      </w:r>
    </w:p>
    <w:p>
      <w:r>
        <w:t>angewiesen ist. 1. 4</w:t>
      </w:r>
    </w:p>
    <w:p>
      <w:r>
        <w:t>Bei der Erarbeitung der Grundlagen für die Bemessung der Hilflosigkeit ist eine enge, sich ergänzende Zusammenarbeit zwischen ärztlicher Fachperson und Verwaltung erforderlich. Erstere hat anzugeben, inwiefern die versicherte Per son in ihren körperlichen bzw. geistigen Funktionen durch das Leiden einge schränkt ist. Der Versicherungsträger kann an Ort und Stelle weitere Abklärun gen vornehmen. Bei Unklarheiten über physische oder psychische Störungen und/oder deren Auswirkungen auf alltägliche Lebensverrichtungen sind Rück fragen an die medizinischen Fachpersonen nicht nur zulässig, sondern notwen dig. Weiter sind die Angaben der Hilfe leistenden Personen zu be rücksichtigen, wobei divergierende Meinungen der Beteiligten im Bericht aufzu zeigen sind. Der Berichtstext schliesslich muss plausibel, begründet und detail liert bezüglich der einzelnen alltäglichen Lebe nsverrichtungen sowie den tatbe standsmässigen Erfordernissen der dauernden persönlichen Überwachung und der Pflege</w:t>
      </w:r>
    </w:p>
    <w:p>
      <w:r>
        <w:t>gemäss sein. Schliesslich hat er in Übereinstimmung mit den an Ort und Stelle erhobe nen Angaben zu stehen. Das Gericht greift, sofern der Bericht eine zuverlässige Entscheidungsgrundlage im eben umschriebenen Sinne dar stellt, in das Ermes sen der die Abklärung tätigenden Person nur ein, wenn klar feststellbare Fehl einschätzungen vorliegen. Das gebietet insbesondere der Um stand, dass die fachlich kompetente Abklärungsperson näher am konkreten Sachverhalt ist als das im Beschwerdefall zuständige Gericht (BGE 130 V 61 E. 6.1.1 und 6.2; AHI 2000 S. 319 f. E. 2b). 2.</w:t>
      </w:r>
    </w:p>
    <w:p>
      <w:r>
        <w:t>2.1</w:t>
      </w:r>
    </w:p>
    <w:p>
      <w:r>
        <w:t>Die Beschwerdegegnerin begründete ihren den Anspruch auf eine Hilflosenent schädigung verneinenden Entscheid damit, dass der Beschwerdeführer nur in einer alltäglichen Lebensverrichtung eingeschränkt sei, nämlich in derjenigen der Fortbewegung. Die Haushaltsführung übernehme seine Ehefrau gestützt auf die Rollenverteilung und nicht infolge Hilfsbedürftigkeit des Beschwerdeführers . Psychisch sei er nicht ausser Stande, den Haushalt zu organisieren. Insgesamt sei keine lebenspraktische Begleitung im Umfang von mindestens zwei Stunden pro Woche während mindestens drei Monaten ausgewiesen. Die Gefahr einer Isolation bestehe nicht, da er nicht alleine lebe. Die Sehschwäche erreiche die Werte nicht, bei welchen gemäss Kreisschreiben ausnahmsweise eine Hilflo sen entschädigung zuzusprechen wäre und der Gesichtsfeldausfall temporal rechts sei relativ begrenzt und könne teilweise mit dem linken Auge kompen siert werden (Urk. 2). 2. 2</w:t>
      </w:r>
    </w:p>
    <w:p>
      <w:r>
        <w:t>Der Beschwerdeführer weist darauf hin, dass er nebst der Mobilitätsbehinderung stark sehbehindert sei und unter massiven beidseitigen Gesichtsfeldeinschrän kungen leide. Für Verrichtungen und Kontakte ausserhalb der Wohnung sei er auf Begleitung einer Drittperson angewesen. Ebenso um gesellschaftliche Kon takte zu pflege n und eine Isolation zu vermeiden (Urk. 1). 3.</w:t>
      </w:r>
    </w:p>
    <w:p>
      <w:r>
        <w:t>3.1</w:t>
      </w:r>
    </w:p>
    <w:p>
      <w:r>
        <w:t>Z u prüfen ist, ob in der Zeit seit der abweisenden Verfügung vom 15. November 2011 (Urk. 6/194) bis zum Zeitpunkt der angefochtenen Verfügung vom 15. August 2012 ( Urk. 2) eine anspruchserhebliche Änderung eingetreten ist, welche den Anspruch auf eine Hilflosenentschädigung begründet. Die Verfü gung vom 1 5. November 2011 basiert e im Wesentlichen auf der Stellungnahme des Abklärungsdienstes vom 2 3. September 2011 (Urk. 6/191), welche wiederum auf folgenden Berichten beruhte : 3.1. 1</w:t>
      </w:r>
    </w:p>
    <w:p>
      <w:r>
        <w:t>Dem Abklärungsbericht betreffend Hilflosenentschädigung vom 1 7. Mai 2010 ist zu entnehmen, dass der Beschwerdeführer bei Zuhilfenahme zumutbarer Hilfsmittel lediglich in der Lebensverrichtung „ Fortbewegung und Pflege ge sellschaftlicher Kontakte “ eingeschränkt war. Er gehe nicht mehr alleine ins Freie und könne nur noch am Rollator gehen. Motorrad fahren dürfe er wegen seines Schwindels nicht mehr (Urk. 6/143/3). Die Abklärungspersonen vernein ten einen Bedarf an lebenspraktischer Begleitung. Da der Beschwerdeführer ge mäss MEDAS-Gutachten vom 2 6. November 2009 in einer leichten Tätigkeit zu 70 % arbeitsfähig sei, sei es ihm auch zuzumuten, verteilt über den Tag leichte Haushaltsarbeiten zu verrichten. Im Übrigen sei er a uch früher nie für die Haus halt s führung zuständig gewesen. Essen im Mikrowellengerät aufwärmen und einen Teller vom Tisch abräumen könne er noch selber. Die Finanzen verwalte er, wobei er auch die Zahlungen vorbereite, indem er Einzahlungsscheine aus fülle. Für die Begleitung für ausserhäusliche Verrichtungen sei ein Aufwand von mindestens zwei Stunden pro Woche nicht ausgewiesen. Einkäufe erledige die Ehefrau alleine. Kontakte zu Kollegen habe der Beschwerdeführer schon immer nur spärlich gehabt. Zur Kontaktpflege sei er weiterhin in der Lage, er könne auch selber Arzttermine vereinbaren (Urk. 6/143/4). Zusammengefasst sei er aufgrund seiner Gehbehinderung im Bereich der Fortbewegung und der Pflege gesellschaftlicher Kontakte auf Hilfe angewiesen. Im Bereich der lebens praktischen Begleitung seien einzig die ausserhäuslichen Begleitungen zu be rücksichtigen, bei welchen ein Zeitaufwand von durchschnittlich mindestens zwei Stunden pro Woche nicht ausgewiesen sei (Urk. 6/143/5). 3.1.2</w:t>
      </w:r>
    </w:p>
    <w:p>
      <w:r>
        <w:t>Im Revisionsfragebogen führte der Beschwerdeführer am 7. Mai 2011 aus, sein Gesundheitszustand habe sich seit Februar 2011 insofern verschlechtert, als er neu links ein Augenproblem und eine Einblutung habe und seine Kopfschmer zen zugenommen hätten. Als Einschränkungen gab er an, er benötige Hilfe beim An- und Ausziehen der Schuhe und bei der Körperpflege , zum Beispiel der Füsse. Im Bereich der Fortbewegung und der Pflege gesellschaftlicher Kontakte sei er eingeschränkt, da er sich wegen Sturzgefährdung nur mit dem Rollator fortbewegen könne und nicht überall hin könne (Urk. 6/165). 3.1.3</w:t>
      </w:r>
    </w:p>
    <w:p>
      <w:r>
        <w:t>Dr. med. Z.___ , Facharzt für Oto - Rhino -Laryngologie (ORL), speziali siert auf Hals- und Gesichtschirurgie, verneinte in seinem Bericht vom 1 6. Mai 2011 jegliche Hilfsbedürftigkeit des Beschwerdeführers (Urk. 6/173/1-3). 3.1.4</w:t>
      </w:r>
    </w:p>
    <w:p>
      <w:r>
        <w:t>Dem Bericht des A.___ vom 2 4. Mai 2011 ist zu entneh men, der Beschwerdeführer benötige beim An- und Auskleiden Hilfe für die Schuhe sowie die Socken, bei der Körperpflege beim Waschen zum Beispiel der Füsse und er brauche eine mit dem Rollator begehbare Dusche mit Sitzgelegen heit. Fortbewegen könne er sich nur noch mit Hilfe des Rollators und bei der Pflege gesellschaftlicher Kontakte sei er eingeschränkt, da er wegen Sturzgefahr kaum noch ohne Begleitung ausser Haus gehen könne. Lebenspraktischer Be gleitung bedürfe er im Bereich von Begleitung bei Erledigungen und Kontakten ausserhalb der Wohnung (Urk. 6/169/8-10). 3.1.5</w:t>
      </w:r>
    </w:p>
    <w:p>
      <w:r>
        <w:t>Die Abklärungsperson der IV-Stelle äusserte sich am 2 3. September 2011 dahinge hend, dass die Befunde noch praktisch identisch seien mit den zum Zeitpunkt der Abklärung vom Mai 2010 erhobenen. Für den Umbau der Dusche sowie einen Duschklappsitz habe er bereits im März 2010 eine Kostengutsprache erhalten. Im Übrigen sei ihm die Benützung eines Bade-Sitzbretts auf der Bade wanne zumutbar. Ein Bedarf an lebenspraktischer Begleitung sei weiterhin nicht ausgewiesen, da der Beschwerdeführer auch früher keine Haushaltsarbeiten verrichtet habe und nicht psychisch krank sei (Urk. 6/191/2). 3.1 .</w:t>
      </w:r>
    </w:p>
    <w:p>
      <w:r>
        <w:rPr>
          <w:b/>
        </w:rPr>
        <w:t>E. 2</w:t>
      </w:r>
    </w:p>
    <w:p>
      <w:r>
        <w:t>0. Mai 2012 ersuchte der Versicherte erneut um Zusprechung einer Hilflo sen entschädigung (Urk. 6/195).</w:t>
      </w:r>
    </w:p>
    <w:p>
      <w:r>
        <w:t>Zu diesem Gesuch nahm die Abklärungs person der IV-Stelle am 3 0. Mai 2012 Stellung (Urk. 6/19 7). Gestützt darauf stellte die IV Stelle dem Versicherten mit Vorbescheid vom 1 2. Juni 2012 die Abweisung des Leistungsbegehrens in Aussicht (Urk. 6/199). Dagegen erhob der Versicherte am 1 9. Juni 2012 unter Beilage eines Z eugnisses seines Augenarztes</w:t>
      </w:r>
    </w:p>
    <w:p>
      <w:r>
        <w:t>Dr. med. Y.___</w:t>
      </w:r>
    </w:p>
    <w:p>
      <w:r>
        <w:t>Einwand (Urk. 6/200 - 201).</w:t>
      </w:r>
    </w:p>
    <w:p>
      <w:r>
        <w:t>Im Rahmen des Vorbescheidverfah rens holte die IV-Stelle einen weiteren Bericht von Dr. Y.___</w:t>
      </w:r>
    </w:p>
    <w:p>
      <w:r>
        <w:t>vom 1. Juli 2012 ein</w:t>
      </w:r>
    </w:p>
    <w:p>
      <w:r>
        <w:t>(Urk. 6/203).</w:t>
      </w:r>
    </w:p>
    <w:p>
      <w:r>
        <w:t>In der Folge wies sie das Leistungsbegehren mit Verfügung vom 1 5. August 2012 ab (Urk. 6/204 = Urk. 2 ).</w:t>
      </w:r>
    </w:p>
    <w:p>
      <w:r>
        <w:t>2.</w:t>
      </w:r>
    </w:p>
    <w:p>
      <w:r>
        <w:t>Gegen diese Verfügung erhob der Versicherte mit Eingabe vom 6. September 2012 (Urk. 1) Beschwerde und beantragte sinngemäss die Ausrichtung einer</w:t>
      </w:r>
    </w:p>
    <w:p>
      <w:r>
        <w:t>Hilflosenentschädigung . In der Beschwerdeantwort vom 1 2. Oktober 2012 (Urk.</w:t>
      </w:r>
    </w:p>
    <w:p>
      <w:r>
        <w:rPr>
          <w:b/>
        </w:rPr>
        <w:t>E. 5</w:t>
      </w:r>
    </w:p>
    <w:p>
      <w:r>
        <w:t>) schloss die IV-Stelle auf Abweisung der Beschwerde.</w:t>
      </w:r>
    </w:p>
    <w:p>
      <w:r>
        <w:t>Auf die Ausführungen der Parteien und die eingereichten Unterlagen wird, so weit erforderlich, in den nachfolgenden Erwägungen eingegangen. Das Gericht zieht in Erwägung: 1.</w:t>
      </w:r>
    </w:p>
    <w:p>
      <w:r>
        <w:rPr>
          <w:b/>
        </w:rPr>
        <w:t>E. 6</w:t>
      </w:r>
    </w:p>
    <w:p>
      <w:r>
        <w:t>.</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dem Beschwer de führer</w:t>
      </w:r>
    </w:p>
    <w:p>
      <w:r>
        <w:t>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