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IV.2012.00848 vom 9. Januar 2013</w:t>
      </w:r>
    </w:p>
    <w:p>
      <w:r>
        <w:t>ZH Sozialversicherungsgericht, 2013-01-09, DE</w:t>
      </w:r>
    </w:p>
    <w:p>
      <w:r>
        <w:rPr>
          <w:b/>
        </w:rPr>
        <w:t xml:space="preserve">Quelle: </w:t>
      </w:r>
      <w:r>
        <w:t>https://mcp.opencaselaw.ch/entscheid/zh_sozialversicherungsgericht_IV.2012.00848</w:t>
      </w:r>
    </w:p>
    <w:p>
      <w:r>
        <w:t>FR: ZH_SOZIALVERSICHERUNGSGERICHT IV.2012.00848 du 9 janvier 2013</w:t>
      </w:r>
    </w:p>
    <w:p>
      <w:r>
        <w:t>IT: ZH_SOZIALVERSICHERUNGSGERICHT IV.2012.00848 del 9 gennaio 2013</w:t>
      </w:r>
    </w:p>
    <w:p>
      <w:pPr>
        <w:pStyle w:val="Heading2"/>
      </w:pPr>
      <w:r>
        <w:t>Erwägungen</w:t>
      </w:r>
    </w:p>
    <w:p>
      <w:r>
        <w:rPr>
          <w:b/>
        </w:rPr>
        <w:t>E. 1</w:t>
      </w:r>
    </w:p>
    <w:p>
      <w:r>
        <w:t>1.1Â Â Â Â  Invalide oder von einer InvaliditÃ¤t im Sinne von Art. 8 des Bundesgesetzes Ã¼ber den Allgemeinen Teil des Sozialversicherungsrechts (ATSG) bedrohte Versicherte haben nach Art. 8 Abs. 1 des Bundesgesetzes Ã¼ber die Invalidenversicherung (IVG) Anspruch auf Eingliederungsmassnahmen, soweit diese notwendig und geeignet sind, die ErwerbsfÃ¤higkeit oder die FÃ¤higkeit, sich im Aufgabenbereich zu betÃ¤tigen, wieder herzustellen, zu erhalten oder zu verbessern, und die Voraussetzungen fÃ¼r den Anspruch auf die einzelnen Massnahmen erfÃ¼llt sind.</w:t>
      </w:r>
    </w:p>
    <w:p>
      <w:r>
        <w:t>1.2Â Â Â Â  In der Regel besteht nur ein Anspruch auf die dem jeweiligen Eingliederungszweck angemessenen, notwendigen Massnahmen, nicht aber auf die nach den gegebenen UmstÃ¤nden bestmÃ¶glichen Vorkehren (BGE 110 V 102). Denn das Gesetz will die Eingliederung lediglich so weit sicherstellen, als diese im Einzelfall notwendig, aber auch genÃ¼gend ist (BGE 124 V 110 E. 2a mit Hinweisen; AHI 2003 S. 213 E. 2.3, 2002 S. 106 E. 2a). Eine Eingliederungsmassnahme hat neben den in Art. 8 Abs. 1 IVG ausdrÃ¼cklich genannten Erfordernissen der Geeignetheit und Notwendigkeit auch demjenigen der Angemessenheit (VerhÃ¤ltnismÃ¤ssigkeit im engeren Sinne) als drittem Teilgehalt des VerhÃ¤ltnismÃ¤ssigkeitsgrundsatzes zu genÃ¼gen. Sie muss demnach unter BerÃ¼cksichtigung der gesamten tatsÃ¤chlichen und rechtlichen UmstÃ¤nde des Einzelfalles in einem angemessenen VerhÃ¤ltnis zum angestrebten Eingliederungsziel stehen. Dabei lassen sich vier Teilaspekte unterscheiden, nÃ¤mlich die sachliche, die zeitliche, die finanzielle und die persÃ¶nliche Angemessenheit. Danach muss die Massnahme prognostisch ein bestimmtes Mass an Eingliederungswirksamkeit aufweisen; sodann muss gewÃ¤hrleistet sein, dass der angestrebte Eingliederungserfolg voraussichtlich von einer gewissen Dauer ist; des Weitern muss der zu erwartende Erfolg in einem vernÃ¼nftigen VerhÃ¤ltnis zu den Kosten der konkreten Eingliederungsmassnahme stehen; schliesslich muss die konkrete Massnahme dem Betroffenen auch zumutbar sein (BGE 132 V 215 ff. E. 3.2.2 mit weiteren Hinweisen auf Rechtsprechung und Literatur).</w:t>
      </w:r>
    </w:p>
    <w:p>
      <w:r>
        <w:t>1.3Â Â Â Â  Nach Art. 16 Abs. 1 IVG haben Versicherte, die noch nicht erwerbstÃ¤tig waren und denen infolge InvaliditÃ¤t bei der erstmaligen beruflichen Ausbildung in wesentlichem Umfange zusÃ¤tzliche Kosten entstehen, Anspruch auf Ersatz dieser Kosten, sofern die Ausbildung den FÃ¤higkeiten der versicherten Person entspricht. Der erstmaligen beruflichen Ausbildung ist u.a. die Vorbereitung auf eine Hilfsarbeit oder auf eine TÃ¤tigkeit in einer geschÃ¼tzten WerkstÃ¤tte gleichgestellt (Abs. 2 lit. a).</w:t>
      </w:r>
    </w:p>
    <w:p>
      <w:r>
        <w:t>1.4Â Â Â Â  Als geschÃ¼tzte WerkstÃ¤tten gelten kaufmÃ¤nnisch gefÃ¼hrte Produktionsbetriebe, deren Hauptzweck darin besteht, Invaliden, die nicht oder noch nicht in der freien Wirtschaft eingegliedert werden kÃ¶nnen, ein Erwerbseinkommen zu verschaffen (Meyer, Rechtsprechung des Bundesgerichts zum IVG, 2. Aufl. 2010, S. 183). Die Arbeitsleistung der versicherten Person, die durch die berufliche Ausbildung bzw. durch die Vorbereitung auf eine TÃ¤tigkeit in einer geschÃ¼tzten WerkstÃ¤tte erreicht werden soll, muss eine gewisse wirtschaftliche Verwertbarkeit aufweisen. Die Praxis verlangt im Rahmen von Art. 16 Abs. 2 lit. a IVG im Hinblick auf die Eingliederungswirksamkeit nur eine minimale sachliche Angemessenheit. Die wirtschaftliche Verwertbarkeit der Arbeit eines Versicherten nach der Ausbildung in einer geschÃ¼tzten WerkstÃ¤tte wurde bereits bejaht, wenn der Lohn dem Minimallohn entsprach, der fÃ¼r die GewÃ¤hrung von BetriebsbeitrÃ¤gen fÃ¼r WerkstÃ¤tten nach dem per 1. Januar 2001 aufgehobenen Art. 106 IVV erforderlich war (Meyer, a.a.O., S. 184 mit Hinweisen). Diese Praxis gilt weiterhin. Der Minimallohn belÃ¤uft sich heute auf Fr. 2.55 pro Stunde (Rz 3010 des Kreisschreibens Ã¼ber die Eingliederungsmassnahmen beruflicher Art, KSBE).</w:t>
      </w:r>
    </w:p>
    <w:p>
      <w:r>
        <w:t>1.5Â Â Â Â  Betreffend die von der IV zu finanzierende Dauer der Vorbereitung der TÃ¤tigkeit in einer geschÃ¼tzten WerkstÃ¤tte hÃ¤lt Rz 3020 KSBE fest, dass die im vom BSV genehmigten Ausbildungsprogramm vorgesehene Ausbildungszeit, hÃ¶chstens jedoch eine solche von zwei Jahren gelte. IV-Anlehren sowie Praktische Ausbildungen nach INSOS seien fÃ¼r ein Jahr zu verfÃ¼gen. Sie kÃ¶nnten im Einzelfall um ein zweites Jahr verlÃ¤ngert werden, sofern die Evaluation ergebe, dass gute Aussichten bestÃ¼nden auf eine ErwerbstÃ¤tigkeit im ersten Ar-beitsmarkt, selbst wenn diese zunÃ¤chst nicht rentenbeeinflussend sei (vgl. auch Rundschreiben 299 des BSV).</w:t>
      </w:r>
    </w:p>
    <w:p>
      <w:r>
        <w:rPr>
          <w:b/>
        </w:rPr>
        <w:t>E. 2</w:t>
      </w:r>
    </w:p>
    <w:p>
      <w:r>
        <w:t>2.1Â Â Â Â  Die Beschwerdegegnerin beruft sich bei Ablehnung des zweiten Ausbildungsjahres fÃ¼r den BeschwerdefÃ¼hrer auf die vorerwÃ¤hnten Weisungen bzw. Rundschreiben des BSV und macht geltend, der BeschwerdefÃ¼hrer erfÃ¼lle die genannten Voraussetzungen fÃ¼r die GewÃ¤hrung des zweiten Ausbildungsjahres nicht. Aufgrund des Berichts der Stiftung Z.___ kÃ¶nne nicht mit Ã¼berwiegender Wahrscheinlichkeit davon ausgegangen werden, dass der BeschwerdefÃ¼hrer je ein rentenbeeinflussendes Einkommen erzielen werde. Die Zusprache eines zweiten Ausbildungsjahres wÃ¤re unter diesen UmstÃ¤nden unverhÃ¤ltnismÃ¤ssig (Urk. 2 und Urk. 8).</w:t>
      </w:r>
    </w:p>
    <w:p>
      <w:r>
        <w:t>Â Â Â Â Â Â Â Â  Hierzu ist vorab festzuhalten, dass sich Verwaltungsweisungen an die DurchfÃ¼hrungsstellen richten und fÃ¼r das Sozialversicherungsgericht nicht verbindlich sind. Dieses soll sie bei seiner Entscheidung aber berÃ¼cksichtigen, sofern sie eine dem Einzelfall angepasste und gerecht werdende Auslegung der anwendbaren gesetzlichen Bestimmungen zulassen. Das Gericht weicht also nicht ohne triftigen Grund von Verwaltungsweisungen ab, wenn diese eine Ã¼berzeugende Konkretisierung der rechtlichen Vorgaben darstellen. Insofern wird dem Bestreben der Verwaltung, durch interne Weisungen eine rechtsgleiche Gesetzesanwendung zu gewÃ¤hrleisten, Rechnung getragen (BGE 133 V 587 E. 6.1 S. 591; 133 V 257 E. 3.2 S. 258 mit Hinweisen; vgl. BGE 133 II 305 E. 8.1 S. 315).</w:t>
      </w:r>
    </w:p>
    <w:p>
      <w:r>
        <w:t>Â Â Â Â Â Â Â Â  In Rz 3013 KSBE wird Art. 16 Abs. 2 lit. a IVG dahingehend konkretisiert, als Ausbildungen fÃ¼r eine HilfstÃ¤tigkeit im ersten Arbeitsmarkt oder eine TÃ¤tigkeit in einer geschÃ¼tzten WerkstÃ¤tte dann gewÃ¤hrt werden, sofern Aussicht auf wirt-schaftlich ausreichende Verwertbarkeit besteht, d.h. wenn ein Leistungslohn von mindestens Fr. 2.55 erzielt werden kann (Rz 3010) und ohne diese Massnahme eine Arbeitsvermittlung im ersten Arbeitsmarkt oder die Aufnahme einer TÃ¤tigkeit in einer geschÃ¼tzten WerkstÃ¤tte nicht mÃ¶glich ist. In einem gewissen Widerspruch dazu steht nun die Bestimmung in Rz 3020 KSBE, wonach bei IV-Anlehren und Praktischen Ausbildungen nach INSOS ein zweites Ausbildungsjahr nur gewÃ¤hrt wird, wenn gute Aussichten auf eine kÃ¼nftige ErwerbstÃ¤tigkeit in rentenbeeinflussendem Ausmass bestehen. Ein Jugendlicher unter 21 Jahren mÃ¼sste gemÃ¤ss dieser Auslegung ein Erwerbseinkommen von etwa Fr. 1'400.-- pro Monat erzielen, damit eine ganze Rente reduziert werden kÃ¶nnte (vgl. Art. 26 Abs. 1 IVV). Ein derartiges Einkommen liegt in aller Regel weit Ã¼ber den MÃ¶glichkeiten von in geschÃ¼tzten WerkstÃ¤tten beschÃ¤ftigten Behinderten und entspricht rund dem dreifachen des in Rz 3013 KSBE festgelegten Minimallohnes. Wenn aber gemÃ¤ss Art. 16 Abs. 2 lit. a IVG eine erstmalige berufliche Ausbildung auch eine TÃ¤tigkeit in einer geschÃ¼tzten WerkstÃ¤tte ermÃ¶glichen soll, dann kann eine derart hohe LohnhÃ¼rde kein Anspruchskriterium sein. Vielmehr muss es - wie in E. 1.4 dargelegt - genÃ¼gen, wenn der Minimallohn von Fr. 2.55 erreicht werden kann. In diesem Sinn ist zumindest fraglich, ob das in Rz 3020 KSBE aufgestellte Erfordernis der kÃ¼nftigen ErwerbstÃ¤tigkeit in rentenbeeinflussendem Ausmass gesetzeskonform ist, wie der BeschwerdefÃ¼hrer zu Recht moniert (Urk. 1 S. 4). Es rechtfertigt sich daher - im Sinne der bisherigen Praxis (vgl. E. 1.4) - den Anspruch des BeschwerdefÃ¼hrers auf das zweite Ausbildungsjahr unter dem Blickwinkel der wirtschaftlichen Verwertbarkeit seiner Ausbildung in einer geschÃ¼tzten WerkstÃ¤tte zu beurteilen.</w:t>
      </w:r>
    </w:p>
    <w:p>
      <w:r>
        <w:t>2.2Â Â Â Â  Die vom nationalen Branchenverband der Institutionen fÃ¼r Menschen mit Behinderung INSOS konzipierte zweijÃ¤hrige Praktische Ausbildung (PrA) richtet sich an Menschen mit BeeintrÃ¤chtigung, welche die Voraussetzungen fÃ¼r eine Berufliche Grundbildung mit eidgenÃ¶ssischem Berufsattest (EBA) nicht oder noch nicht erfÃ¼llen. GemÃ¤ss den Richtlinien der INSOS wird mit der Praktischen Ausbildung (PrA) - wenn immer mÃ¶glich - eine TÃ¤tigkeit im ersten Arbeitsmarkt angestrebt. Wer die zweijÃ¤hrige Praktische Ausbildung (PrA) erfolgreich durchlaufen hat, erhÃ¤lt via INSOS Schweiz einen Ausweis PrA nach INSOS. Er berechtigt die Inhaber/in, den darin genannten Titel zu fÃ¼hren (weitere Informationen: www.insos.ch ).</w:t>
      </w:r>
    </w:p>
    <w:p>
      <w:r>
        <w:t>2.3Â Â Â Â  Ãber das erste Lehrjahr berichtete der Leiter Ausbildung der Stiftung Z.___, B.___, der BeschwerdefÃ¼hrer habe fast ein halbes Jahr benÃ¶tigt, um sich im neuen Umfeld der Stiftung Z.___ einzufinden, sich zu entspannen und sich mit AblÃ¤ufen der Arbeit vertraut zu machen und dann Routine zu erlangen. Er betonte wiederholt, der BeschwerdefÃ¼hrer brauche viel Zeit, um Neues zu erlernen. Bekannte Arbeiten erledige er mit Ausdauer und sehr genau, was aber ein geringes Arbeitstempo zur Folge habe. Aufgrund des heutigen Standes wÃ¤re er im ersten Arbeitsmarkt wegen seines langsamen Arbeitstempos, seines RÃ¼ckzuges bei Unstimmigkeiten und seiner grossen Unsicherheit bei neuen Situationen Ã¼berfordert. Nach dem ersten Ausbildungsjahr habe der BeschwerdefÃ¼hrer erst einen Teil der erforderlichen Kulturarbeiten gelernt, die fÃ¼r den Einsatz in einer Produktionsgruppe, auch einer sozialen InstitutiongÃ¤rtnerei, nÃ¶tig seien. Sein aktueller Ausbildungsstand schliesse den Ãbertritt in eine geschÃ¼tzte WerkstÃ¤tte aus. WÃ¼rde die angefangene Ausbildung abgebrochen, mÃ¼sste er in einer TagesstÃ¤tte mit sehr einfachen und niederschwelligen Arbeiten beschÃ¤ftigt werden. Der Ausbildungsleiter Ã¤usserte die BefÃ¼rchtung, dass mit der abrupten Beendigung der gegenwÃ¤rtigen Aufbauphase auch die PersÃ¶nlichkeit deutlich leiden kÃ¶nnte und ein RÃ¼ckschritt in der Entwicklung sehr wahrscheinlich sei. Im zweiten Ausbildungsjahr kÃ¶nnten mit dem BeschwerdefÃ¼hrer weitere Fortschritte in seinen sozialen und methodischen FÃ¤higkeiten erarbeitet werden. Mit der fundierten Ausbildung zum GÃ¤rtnereipraktiker PrA bestehe die MÃ¶glichkeit, dass sich der BeschwerdefÃ¼hrer nach einigen Jahren in den gÃ¤rtnerischen Arbeiten so sicher fÃ¼hle, dass auch ein Einsatz in der freien Wirtschaft nicht ausgeschlossen werden kÃ¶nne (Urk. 9/176).</w:t>
      </w:r>
    </w:p>
    <w:p>
      <w:r>
        <w:t>2.4Â Â Â Â  Die Ausbildungsinstitution befÃ¼rwortet damit klar das zweite Ausbildungsjahr und erachtet den BeschwerdefÃ¼hrer auch als fÃ¤hig, die Lehre erfolgreich abzuschliessen. Damit wÃ¤re zumindest der Einsatz in einer Produktionsgruppe an einem geschÃ¼tzten Arbeitsplatz mÃ¶glich. Die Beschwerdegegnerin bestreitet auch nicht, dass der BeschwerdefÃ¼hrer diese minimale Anforderung an die wirtschaftliche Verwertbarkeit der Arbeit nach der Ausbildung in einer geschÃ¼tzten WerkstÃ¤tte erfÃ¼llen kann (vgl. Urk. 2). Die Ablehnung des zweiten Ausbildungsjahres grÃ¼ndet sich einzig in der - wahrscheinlich richtigen EinschÃ¤tzung - dass der BeschwerdefÃ¼hrer auch lÃ¤ngerfristig kein rententangierendes Einkommen wird erzielen kÃ¶nnen. Nach dem Gesagten kann dieser sehr restriktiven Auslegung des Erfordernisses der Eingliederungswirksamkeit einer erstmaligen beruflichen Ausbildung durch die Verwaltung nicht gefolgt werden. Hinzu kommt, dass es wenig Sinn macht, eine auf zwei Jahre konzipierte Ausbildung abzubrechen, ohne dass hierfÃ¼r zwingende persÃ¶nliche GrÃ¼nde wie z.B. offensichtliche Ãberforderung oder mangelnder Leistungswille vorhanden wÃ¤ren. Die Beschwerde ist demnach gutzuheissen, und die Beschwerdegegnerin ist zu verpflichten, dem BeschwerdefÃ¼hrer das zweite Ausbildungsjahr zum GÃ¤rtnereipraktiker PrA zu bewilligen.</w:t>
      </w:r>
    </w:p>
    <w:p>
      <w:r>
        <w:rPr>
          <w:b/>
        </w:rPr>
        <w:t>E. 3</w:t>
      </w:r>
    </w:p>
    <w:p>
      <w:r>
        <w:t>3.1Â Â Â Â  Bei diesem Ausgang des Verfahrens ist die Beschwerdegegnerin zur Bezahlung einer ProzessentschÃ¤digung an den vertretenen BeschwerdefÃ¼hrer zu verpflichten, welche nach der Bedeutung der Streitsache, der Schwierigkeit des Prozesses und dem Mass des Obsiegens, jedoch ohne RÃ¼cksicht auf den Streitwert auf Fr. 1'400.-- festzusetzen ist (inkl. Barauslagen und MWSt; Â§ 34 Abs. 1 und 3 GSVGer). Das Gesuch um GewÃ¤hrung der unentgeltlichen VerbeistÃ¤ndung wird damit gegenstandslos.</w:t>
      </w:r>
    </w:p>
    <w:p>
      <w:r>
        <w:t>3.2Â Â Â Â  Die Gerichtskosten (Art. 69 Abs. 1 bis IVG) sind auf Fr. 600.-- anzusetzen und der Beschwerdegegnerin aufzuerlegen.</w:t>
      </w:r>
    </w:p>
    <w:p>
      <w:r>
        <w:t>Das Gericht erkennt:</w:t>
      </w:r>
    </w:p>
    <w:p>
      <w:r>
        <w:t>1.Â Â Â Â Â Â Â Â  In Gutheissung der Beschwerde wird die VerfÃ¼gung der Sozialversicherungsanstalt des Kantons ZÃ¼rich, IV-Stelle, vom 27. Juni 2012 aufgehoben, und es wird festgestellt, dass der BeschwerdefÃ¼hrer Anspruch auf das zweite Ausbildungsjahr zum GÃ¤rtnereipraktiker PrA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1Â400.-- (inkl. Barauslagen und MWSt) zu bezahlen.</w:t>
      </w:r>
    </w:p>
    <w:p>
      <w:r>
        <w:t>4.Â Â Â Â Â Â Â Â  Zustellung gegen Empfangsschein an:</w:t>
      </w:r>
    </w:p>
    <w:p>
      <w:r>
        <w:t>- Procap Schweizerischer Invaliden-Verband</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