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IV.2012.00731 vom 31. Oktober 2013</w:t>
      </w:r>
    </w:p>
    <w:p>
      <w:r>
        <w:t>ZH Sozialversicherungsgericht, 2013-10-31, DE</w:t>
      </w:r>
    </w:p>
    <w:p>
      <w:r>
        <w:rPr>
          <w:b/>
        </w:rPr>
        <w:t xml:space="preserve">Quelle: </w:t>
      </w:r>
      <w:r>
        <w:t>https://mcp.opencaselaw.ch/entscheid/zh_sozialversicherungsgericht_IV.2012.00731</w:t>
      </w:r>
    </w:p>
    <w:p>
      <w:r>
        <w:t>FR: ZH_SOZIALVERSICHERUNGSGERICHT IV.2012.00731 du 31 octobre 2013</w:t>
      </w:r>
    </w:p>
    <w:p>
      <w:r>
        <w:t>IT: ZH_SOZIALVERSICHERUNGSGERICHT IV.2012.00731 del 31 ottobre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1968, erlitt am 24. September 2003 einen Unfall, als er während seiner Tätigkeit als Maler auf einer Treppe ausrutschte und auf den Rücken fiel. Er meldete dieses (Urk. 8/1/41)</w:t>
      </w:r>
    </w:p>
    <w:p>
      <w:r>
        <w:t>sowie zwei weitere Ereignis se - je nes</w:t>
      </w:r>
    </w:p>
    <w:p>
      <w:r>
        <w:t>vom 5. Oktober 2003 (Urk. 8/91/454) und jenes vom 3. November 2004</w:t>
      </w:r>
    </w:p>
    <w:p>
      <w:r>
        <w:t>( Urk. 8/12/3 unten ) - bei seiner Unfallversicherung an.</w:t>
      </w:r>
    </w:p>
    <w:p>
      <w:r>
        <w:t>Am 27. Januar 2005 meldete er sich ausserdem zum Leistungsbezug bei der Invalidenversicherung an (Urk. 8/4). Die Sozialversicherungsanstalt des Kantons Zürich, IV-Stelle, zog Akten des Unfallversicherers bei (Urk. 8/1, Urk. 8/7, Urk. 8/12-13, Urk. 8/15, Urk. 8/23, Urk. 8/ 52-53 , Urk. 8/61, Urk. 8/91-92) und holte einen Arbeitgeberbericht (Urk. 8/8), einen Auszug aus dem individuellen Konto (IK-Auszug; Urk. 8/9) sowie Arztberichte (Urk. 8/10-11, Urk. 8/28) ein . Die IV-Stelle gewährte dem Versicherten schliesslich berufliche Massnahmen in Form einer Vorabklärung sowie einer Berufsabklärung am Y.___</w:t>
      </w:r>
    </w:p>
    <w:p>
      <w:r>
        <w:t>( Verfügung vom 7. November 2005, Urk. 8/30, und vom 12. Dezember 2005, Urk. 8/37 ) . Die Berufsabklärung wurde jedoch infolge der vom Versicherten beklagten Schmerzzunahme abgebrochen (vgl. Verfügung vom 10. Januar 2006, Urk. 8/50 ; vgl. auch Urk. 8/58 ) .</w:t>
      </w:r>
    </w:p>
    <w:p>
      <w:r>
        <w:rPr>
          <w:b/>
        </w:rPr>
        <w:t>E. 1.2</w:t>
      </w:r>
    </w:p>
    <w:p>
      <w:r>
        <w:t>Mit Einspracheentscheid vom 18. Juli 2008 bestätigte der Unfallversicherer die dem Versicherten mit Verfügung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