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IV.2012.00672 vom 11. Oktober 2012</w:t>
      </w:r>
    </w:p>
    <w:p>
      <w:r>
        <w:t>ZH Sozialversicherungsgericht, 2012-10-11, DE</w:t>
      </w:r>
    </w:p>
    <w:p>
      <w:r>
        <w:rPr>
          <w:b/>
        </w:rPr>
        <w:t xml:space="preserve">Quelle: </w:t>
      </w:r>
      <w:r>
        <w:t>https://mcp.opencaselaw.ch/entscheid/zh_sozialversicherungsgericht_IV.2012.00672</w:t>
      </w:r>
    </w:p>
    <w:p>
      <w:r>
        <w:t>FR: ZH_SOZIALVERSICHERUNGSGERICHT IV.2012.00672 du 11 octobre 2012</w:t>
      </w:r>
    </w:p>
    <w:p>
      <w:r>
        <w:t>IT: ZH_SOZIALVERSICHERUNGSGERICHT IV.2012.00672 del 11 ottobre 2012</w:t>
      </w:r>
    </w:p>
    <w:p>
      <w:pPr>
        <w:pStyle w:val="Heading2"/>
      </w:pPr>
      <w:r>
        <w:t>Erwägungen</w:t>
      </w:r>
    </w:p>
    <w:p>
      <w:r>
        <w:rPr>
          <w:b/>
        </w:rPr>
        <w:t>E. 2</w:t>
      </w:r>
    </w:p>
    <w:p>
      <w:r>
        <w:t>2.1Â Â Â Â  Nach Art. 1 Abs. 1 des Bundesgesetzes Ã¼ber die Invalidenversicherung (IVG) in Verbindung mit Art. 43 Abs. 1 ATSG prÃ¼ft der VersicherungstrÃ¤ger die Begehren der versicherten Person, nimmt die notwendigen AbklÃ¤rungen von Amtes wegen vor und holt die erforderlichen AuskÃ¼nfte ein. Soweit Ã¤rztliche oder fachliche Untersuchungen fÃ¼r die Beurteilung notwendig und zumutbar sind, hat sich die versicherte Person diesen zu unterziehen (Art. 43 Abs. 2 ATSG).</w:t>
      </w:r>
    </w:p>
    <w:p>
      <w:r>
        <w:t>Â Â Â Â Â Â Â Â  In ErgÃ¤nzung und PrÃ¤zisierung zu Art. 43 Abs. 1 ATSG hÃ¤lt Art. 57 IVG in Verbindung mit Art. 69 Abs. 2 der Verordnung Ã¼ber die Invalidenversicherung (IVV) fest, dass die IV-Stellen, wenn die versicherungsmÃ¤ssigen Voraussetzungen erfÃ¼llt sind, die erforderlichen Unterlagen, insbesondere Ã¼ber den Gesundheitszustand, die TÃ¤tigkeit, die Arbeits- und EingliederungsfÃ¤higkeit der versicherten Person sowie die ZweckmÃ¤ssigkeit bestimmter Eingliederungsmassnahmen beschaffen und zu diesem Zwecke Berichte und AuskÃ¼nfte verlangen, Gutachten einholen, AbklÃ¤rungen an Ort und Stelle vornehmen sowie Spezialisten der Ã¶ffentlichen oder privaten Invalidenhilfe beiziehen kÃ¶nnen.</w:t>
      </w:r>
    </w:p>
    <w:p>
      <w:r>
        <w:t>2.2Â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Von der RÃ¼ckweisung der Sache an den VersicherungstrÃ¤ger zur GewÃ¤hrung des rechtlichen GehÃ¶rs ist nach dem Grundsatz der VerfahrensÃ¶konomie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116 V 182 E. 3c und d; Urteil des Bundesgerichts I 30/00 vom 19. April 2000 E. 3).</w:t>
      </w:r>
    </w:p>
    <w:p>
      <w:r>
        <w:rPr>
          <w:b/>
        </w:rPr>
        <w:t>E. 3</w:t>
      </w:r>
    </w:p>
    <w:p>
      <w:r>
        <w:t>3.1Â Â Â Â  Die BeschwerdefÃ¼hrerin stellte einen Eventualantrag auf Vornahme weiterer SachverhaltsabklÃ¤rungen (Urk. 1 S. 2), welchem die Beschwerdegegnerin zustimmte unter demÂ  Hinweis, die Beurteilungen der ArbeitsfÃ¤higkeiten durch die behandelnden Ãrzte wÃ¼rden nicht Ã¼bereinstimmen, und die Stellungnahmen des Arztes des Regionalen Ãrztlichen Dienstes (RAD) vom 7. Februar und 20. Mai 2011 (Urk. 8/91 S. 2-3) sowie vom 14. MÃ¤rz 2012 (Urk. 8/122 S. 2) wÃ¼rden zu einem nicht nachvollziehbaren Schluss fÃ¼hren, weshalb weiterhin unklar sei, in welchem Umfang der BeschwerdefÃ¼hrerin eine optimal leidensangepasste TÃ¤tigkeit medizinisch-theoretisch zumutbar sei (Urk. 7 S. 2 Ziff. 4). Ebenfalls mÃ¼sse geklÃ¤rt werden, ob die von der BeschwerdefÃ¼hrerin ausgeÃ¼bte TÃ¤tigkeit beim Arbeitgeber auch tatsÃ¤chlich einer leidensangepassten TÃ¤tigkeit entspreche und folglich als Invalideneinkommen angerechnet werden kÃ¶nne (S. 2 Ziff. 5). Mit diesem Vorgehen erklÃ¤rte sich die BeschwerdefÃ¼hrerin einverstanden (Urk. 12).</w:t>
      </w:r>
    </w:p>
    <w:p>
      <w:r>
        <w:t>3.2Â Â Â Â  Nachdem in Bezug auf den Eventualantrag der BeschwerdefÃ¼hrerin auf weitere AbklÃ¤rung Ã¼bereinstimmende AntrÃ¤ge vorliegen und diese mit der Akten- und Rechtslage im Einklang stehen, ist die Beschwerde in dem Sinne gutzuheissen, dass die angefochtenen VerfÃ¼gungen vom 20. April 2012 aufzuheben und die Sache an die Beschwerdegegnerin zur Vornahme der notwendigen AbklÃ¤rungen und zum neuen Entscheid zurÃ¼ckzuweisen ist.</w:t>
      </w:r>
    </w:p>
    <w:p>
      <w:r>
        <w:rPr>
          <w:b/>
        </w:rPr>
        <w:t>E. 4</w:t>
      </w:r>
    </w:p>
    <w:p>
      <w:r>
        <w:t>4.1Â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Â Â Â Â Â Â Â Â  Diese Kosten sind ermessensweise auf Fr. 400.-- festzusetzen und ausgangsgemÃ¤ss der Beschwerdegegnerin aufzuerlegen.</w:t>
      </w:r>
    </w:p>
    <w:p>
      <w:r>
        <w:t>4.2Â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w:t>
      </w:r>
    </w:p>
    <w:p>
      <w:r>
        <w:t>4.3Â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8 in Verbindung mit Â§ 7 Abs. 1 der seit 1. Juli 2011 in Kraft stehenden Verordnung Ã¼ber die GebÃ¼hren, Kosten und EntschÃ¤digungen vor dem Sozialversicherungsgericht (GebV SVGer) wird namentlich fÃ¼r unnÃ¶tigen Aufwand kein Ersatz gewÃ¤hrt.</w:t>
      </w:r>
    </w:p>
    <w:p>
      <w:r>
        <w:t>Â Â Â Â Â Â Â Â  Das Sozialversicherungsgericht wendet bei anwaltlicher Vertretung einen Stundenansatz von Fr. 200.-- zuzÃ¼glich Mehrwertsteuer an (Georg Wilhelm, in: Kommentar zum Gesetz Ã¼ber das Sozialversicherungsgericht des Kantons ZÃ¼rich, 2. Aufl., ZÃ¼rich 2009, Â§ Â 34 Rz. 11).</w:t>
      </w:r>
    </w:p>
    <w:p>
      <w:r>
        <w:t>4.4Â Â Â Â  Der von RechtsanwÃ¤ltin Dr. Claudia Schaumann mit Eingabe vom 20. September 2012 geltend gemachte Aufwand von 19.58 Stunden und Fr. 97.40 Barauslagen (Urk. 13/2) ist der Bedeutung der Streitsache und der Schwierigkeit des Prozesses nicht angemessen. Namentlich erscheint ein Aufwand von fast 15 Stunden fÃ¼r die Beschwerdeschrift und das Wiederherstellungsgesuch als Ã¼berhÃ¶ht, zumal es sich bei der Rechtsvertreterin um eine FachanwÃ¤ltin im Versicherungsrecht mit entsprechend fundierten Kenntnissen und Erfahrung handelt.</w:t>
      </w:r>
    </w:p>
    <w:p>
      <w:r>
        <w:t>Â Â Â Â Â Â Â Â  Angesichts der zu studierenden gesamthaft 140 AktenstÃ¼cke der Beschwerdegegnerin, wobei es vorliegend zu berÃ¼cksichtigen gilt, dass nur der Sachverhalt ab der letzten Rentenrevision im Juni 2009 entscheidrelevant ist, der vorgenannte Aktenumfang jedoch bis ins Jahr 1995 zurÃ¼ckreicht, der etwa vierzehn- und elfseitigen Rechtsschriften und der zweiseitigen Stellungnahme sowie der in Ã¤hnlichen FÃ¤llen zugesprochenen BetrÃ¤gen, ist die ProzessentschÃ¤digung bei Anwendung des gerichtsÃ¼blichen und hÃ¶chstrichterlich bestÃ¤tigten Stundenansatzes von Fr. 200.-- zuzÃ¼glich Mehrwertsteuer (vgl. Urteil des Bundesgerichts 9C_484/2010 vom 16. September 2010, E. 3) auf Fr. 2Â700.-- (inklusive Barauslagen und Mehrwertsteuer) festzusetzen.</w:t>
      </w:r>
    </w:p>
    <w:p>
      <w:r>
        <w:t>Das Gericht erkennt:</w:t>
      </w:r>
    </w:p>
    <w:p>
      <w:r>
        <w:t>1.Â Â Â Â Â Â Â Â  Die Beschwerde wird in dem Sinne gutgeheissen, dass die angefochtenen VerfÃ¼gungen vom 20. April 2012 aufgehoben und die Sache an die Sozialversicherungsanstalt des Kantons ZÃ¼rich, IV-Stelle, zurÃ¼ckgewiesen wird, damit diese, nach erfolgten AbklÃ¤rungen im Sinne der ErwÃ¤gungen, neu verfÃ¼ge.</w:t>
      </w:r>
    </w:p>
    <w:p>
      <w:r>
        <w:t>2.Â Â Â Â Â Â Â Â  Die Gerichtskosten von Fr. 400.--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2'700.-- (inkl. Barauslagen und MWSt) zu bezahlen.</w:t>
      </w:r>
    </w:p>
    <w:p>
      <w:r>
        <w:t>4.Â Â Â Â Â Â Â Â  Zustellung gegen Empfangsschein an:</w:t>
      </w:r>
    </w:p>
    <w:p>
      <w:r>
        <w:t>- RechtsanwÃ¤ltin Dr. Claudia Schaumann</w:t>
      </w:r>
    </w:p>
    <w:p>
      <w:r>
        <w:t>- Sozialversicherungsanstalt des Kantons ZÃ¼rich, IV-Stelle, unter Beilage einer Kopie von Urk. 12</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