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IV.2012.00606 vom 15. November 2013</w:t>
      </w:r>
    </w:p>
    <w:p>
      <w:r>
        <w:t>ZH Sozialversicherungsgericht, 2013-11-15, DE</w:t>
      </w:r>
    </w:p>
    <w:p>
      <w:r>
        <w:rPr>
          <w:b/>
        </w:rPr>
        <w:t xml:space="preserve">Quelle: </w:t>
      </w:r>
      <w:r>
        <w:t>https://mcp.opencaselaw.ch/entscheid/zh_sozialversicherungsgericht_IV.2012.00606</w:t>
      </w:r>
    </w:p>
    <w:p>
      <w:r>
        <w:t>FR: ZH_SOZIALVERSICHERUNGSGERICHT IV.2012.00606 du 15 novembre 2013</w:t>
      </w:r>
    </w:p>
    <w:p>
      <w:r>
        <w:t>IT: ZH_SOZIALVERSICHERUNGSGERICHT IV.2012.00606 del 15 novembre 2013</w:t>
      </w:r>
    </w:p>
    <w:p>
      <w:pPr>
        <w:pStyle w:val="Heading2"/>
      </w:pPr>
      <w:r>
        <w:t>Erwägungen</w:t>
      </w:r>
    </w:p>
    <w:p>
      <w:r>
        <w:rPr>
          <w:b/>
        </w:rPr>
        <w:t>E. 1.1</w:t>
      </w:r>
    </w:p>
    <w:p>
      <w:r>
        <w:t>Invalidität ist die voraussichtlich bleibende oder längere Zeit dauernde ganze oder teilweise Erwerbsunfähigkeit ( Art.</w:t>
      </w:r>
    </w:p>
    <w:p>
      <w:r>
        <w:rPr>
          <w:b/>
        </w:rPr>
        <w:t>E. 1.2</w:t>
      </w:r>
    </w:p>
    <w:p>
      <w:r>
        <w:t>Beeinträchtigungen der psychischen Gesundheit können in gleicher Weise wie körperliche Gesundheitsschäden eine Invalidität im Sinne von Art. 4 Abs. 1 IVG in Verbindung mit Art.</w:t>
      </w:r>
    </w:p>
    <w:p>
      <w:r>
        <w:rPr>
          <w:b/>
        </w:rPr>
        <w:t>E. 1.3</w:t>
      </w:r>
    </w:p>
    <w:p>
      <w:r>
        <w:t>Anspruch auf eine Rente haben gemäss Art. 28 Abs. 1 IVG Versicherte, die: a.</w:t>
      </w:r>
    </w:p>
    <w:p>
      <w:r>
        <w:t>ihre Erwerbsfähigkeit oder die Fähigkeit, sich im Aufgabenbereich zu betä tigen, nicht durch zumutbare Eingliederungsmassnahmen wieder herstellen, erhalten oder verbessern können; b.</w:t>
      </w:r>
    </w:p>
    <w:p>
      <w:r>
        <w:t>während eines Jahres ohne wesentlichen Unterbruch durchschnittlich min destens 40 Prozent arbeitsunfähig ( Art. 6 ATSG) gewesen sind; und c.</w:t>
      </w:r>
    </w:p>
    <w:p>
      <w:r>
        <w:t>nach Ablauf dieses Jahres zu mindestens 40 Prozent invalid ( Art.</w:t>
      </w:r>
    </w:p>
    <w:p>
      <w:r>
        <w:rPr>
          <w:b/>
        </w:rPr>
        <w:t>E. 1.4</w:t>
      </w:r>
    </w:p>
    <w:p>
      <w:r>
        <w:t>Um den Invaliditätsgrad bemessen zu können, ist die Verwaltung (und im Beschwerdefall das Gericht) auf Unterlagen angewiesen, die ärztliche und gege benenfalls auch andere Fachleute zur Verfügung zu stellen haben. Aufgabe des Arztes oder der Ärztin ist es, den Gesundheitszustand zu beurteilen und dazu Stellung zu nehmen, in welchem Umfang und bezüglich welcher Tätigkeiten die versicherte Person arbeitsunfähig ist (BGE 125 V 256 E. 4). Im Weiteren sind die ärztlichen Auskünfte eine wichtige Grundlage für die Beurteilung der Frage, welche Arbeitsleistungen der versicherten Person noch zugemutet werden kön nen (BGE 125 V 261 E. 4 mit Hinweisen; AHI 2002 S. 70 E. 4b/cc).</w:t>
      </w:r>
    </w:p>
    <w:p>
      <w:r>
        <w:t>Das Sozialversicherungsgericht hat den Sachverhalt von Amtes wegen festzu stellen und alle Beweismittel objektiv zu prüfen, unabhängig davon, von wem sie stammen, und danach zu entscheiden, ob sie eine zuverlässige Beurteilung des strittigen Leistungsanspruches gestatten. Insbesondere darf es beim Vorlie gen einander widersprechender medizinischer Be richte den Prozess nicht erledi gen, ohne das gesamte Beweisma terial zu würdigen und die Gründe anzugeben, warum es auf die eine und nicht auf die andere medizinische These abstellt (ZAK 1986 S. 188 E. 2a). Hinsichtlich des Beweiswertes eines ärztlichen Gut achtens ist im Lichte dieser Grundsätze ent scheidend, ob es für die Beantwor tung der gestellten Fragen umfassend ist, auf den erforderlichen allseitigen Untersuchun gen beruht, die geklagten Beschwerden berücksichtigt und sich mit diesen sowie dem Verhalten der untersuchten Person auseinander setzt was vor allem bei psychischen Fehlent wicklungen nö tig ist , in Kenntnis der und gegebenenfalls in Auseinander setzung mit den Vorakten abgegeben worden ist, ob es in der Darlegung der medizinischen Zustände und Zusammenhänge ein leuchtet, ob die Schlussfolgerungen der medizinischen Exper ten in einer Weise begründet sind, dass die rechtsanwendende Person sie prüfend nachvollziehen kann, ob der Experte oder die Expertin nicht auszu räumende Unsicherheiten und Unklarheiten, welche die Be antwortung der Fragen erschweren oder ver unmöglichen, gegebe nenfalls deutlich macht (BGE 134 V 231 E. 5.1; 125 V 351 E. 3a, 122 V 157 E. 1c; U. Meyer Blaser, Die Rechtspflege in der Sozialversi cherung, BJM 1989, S. 30 f.; derselbe in H. Fredenhagen, Das ärztliche Gutach ten, 3. Aufl. 1994, S. 24 f.).</w:t>
      </w:r>
    </w:p>
    <w:p>
      <w:r>
        <w:rPr>
          <w:b/>
        </w:rPr>
        <w:t>E. 1.5</w:t>
      </w:r>
    </w:p>
    <w:p>
      <w:r>
        <w:t>Ändert sich der Invaliditätsgrad einer Rentenbezügerin oder eines Rentenbe zügers erheblich, so wird die Rente von Amtes wegen oder auf Gesuch hin für die Zukunft entsprechend erhöht, herabgesetzt oder aufgehoben ( Art. 17 Abs. 1 ATSG). Anlass zur Rentenrevision gibt jede wesentliche Änderung in den tat sächlichen Verhältnissen, die geeignet ist, den Invaliditätsgrad und damit den Rentenanspruch zu beeinflussen. Insbesondere ist die Rente nicht nur bei einer wesentlichen Änderung des Gesundheitszustandes, sondern auch dann revidier bar, wenn sich die erwerblichen Auswirkungen des an sich gleich gebliebenen Gesundheitszustandes erheblich verändert haben (BGE 130 V 343 E. 3.5 mit Hinweisen). Eine Veränderung der gesundheitlichen Verhältnisse liegt auch bei gleich gebliebener Diagnose vor, wenn sich ein Leiden in seiner Intensität und in seinen Auswirkungen auf die Arbeitsfähigkeit verändert hat (Urteile des Bundesgerichts 9C_261/2009 vom 1 1. Mai 2009 E. 1.2 und I 212/03 vom 28. August 2003 E. 2.2.3). Dagegen stellt die bloss unterschiedliche Beurteilung der Auswirkungen eines im Wesentlichen unverändert gebliebenen Gesund heitszustandes auf die Arbeitsfähigkeit für sich allein genommen keinen Revi sionsgrund im Sinne von Art. 17 Abs. 1 ATSG dar. Zeitliche Vergleichsbasis für die Beurteilung einer anspruchserheblichen Änderung des Invaliditätsgrades bilden die letzte rechtskräftige Verfügung oder der letzte rechtskräftige Ein spracheentscheid, welche oder welcher auf einer materiellen Prüfung des Ren tenanspruchs mit rechtskonformer Sachverhaltsabklärung, Beweiswürdigung und Invaliditätsbemessung beruht (BGE 133 V 108; vgl. auch BGE 130 V 71 E.</w:t>
      </w:r>
    </w:p>
    <w:p>
      <w:r>
        <w:t>3.2.3; Urteil des Bundesgerichts 9C_438/2009 vom 26. März 2010 E. 1 mit Hinweisen).</w:t>
      </w:r>
    </w:p>
    <w:p>
      <w:r>
        <w:t>Gemäss Art. 88a Abs. 1 der Verordnung über die Invalidenversicherung [IVV] ist bei einer Verbesserung der Erwerbsfähigkeit oder der Fähigkeit, sich im Aufgabenbereich zu betätigen oder bei einer Verminderung der Hilflosigkeit, des invaliditätsbedingten Betreuungsaufwandes oder des Hilfebedarfs die anspruchs beeinflussende Änderung für die Herabsetzung oder Aufhebung der Leistung von dem Zeitpunkt an zu berücksichtigen, in dem angenommen wer den kann, dass sie voraussichtlich längere Zeit dauern wird. Sie ist in jedem Fall zu berücksichtigen, nachdem sie ohne wesentliche Unterbrechung drei Monate angedauert hat und voraussichtlich weiterhin andauern wird. Die hierzu not wendige Prognose unterliegt dabei dem im Sozialversicherungsrecht üblichen Beweisgrad der überwiegenden Wahrscheinlichkeit (BGE 119 V 7 E.</w:t>
      </w:r>
    </w:p>
    <w:p>
      <w:r>
        <w:t>3c/aa mit Hinweisen).</w:t>
      </w:r>
    </w:p>
    <w:p>
      <w:r>
        <w:t>Nach der bundesgerichtlichen Praxis zu Art. 88a Abs. 1 IVV ist eine Rente bei Wegfall der Invalidität im Normalfall erst nach Ablauf von drei Monaten seit dem Eintritt der anspruchserheblichen Veränderung aufzuheben (BGE 119 V 98 E. 4a, Urteil des Bundesgerichts I 569/06 vom 20. November 2006 E. 3.3).</w:t>
      </w:r>
    </w:p>
    <w:p>
      <w:r>
        <w:t>Die Herabsetzung oder Aufhebung der Renten erfolgt gemäss Art. 88 bis</w:t>
      </w:r>
    </w:p>
    <w:p>
      <w:r>
        <w:t>Abs. 2 IVV frühestens vom ersten Tag des zweiten der Zustellung der Verfügung fol genden Monats an (lit. a) bzw. rückwirkend vom Eintritt der für den Anspruch erheblichen Änderung, wenn die unrichtige Ausrichtung einer Leistung darauf zurückzuführen ist, dass der Bezüger sie unrechtmässig erwirkt hat oder der ihm gemäss Artikel 77 zumutbaren Meldepflicht nicht nachgekommen ist (lit. b).</w:t>
      </w:r>
    </w:p>
    <w:p>
      <w:r>
        <w:rPr>
          <w:b/>
        </w:rPr>
        <w:t>E. 1.6</w:t>
      </w:r>
    </w:p>
    <w:p>
      <w:r>
        <w:t>Der Berechtigte oder sein gesetzlicher Vertreter sowie Behörden oder Dritte, denen die Leistung zukommt, haben jede für den Leistungsanspruch wesentliche Änderung, namentlich eine solche des Gesundheitszustandes, der Arbeits- oder Erwerbsfähigkeit, der Hilflosigkeit oder des invaliditätsbedingten Betreuungs aufwandes, des für den Ansatz der Hilfslosenentschädigung massgebenden Auf enthaltsortes, der persönlichen und gegebenenfalls der wirtschaftlichen Verhält nisse des Versicherten, unverzüglich der IV-Stelle anzuzeigen ( Art. 77 IVV).</w:t>
      </w:r>
    </w:p>
    <w:p>
      <w:r>
        <w:rPr>
          <w:b/>
        </w:rPr>
        <w:t>E. 1.7</w:t>
      </w:r>
    </w:p>
    <w:p>
      <w:r>
        <w:t>Eine Verletzung von Art. 29 Abs. 1 BV - sowie gegebenenfalls von Art. 6 Ziff. 1 EMRK (BGE 130 I 174 mit Hinweisen) - liegt nach der Rechtsprechung unter anderem dann vor, wenn eine Gerichts oder Verwaltungsbehörde ein Gesuch, dessen Erledigung in ihre Kompetenz fällt, nicht an die Hand nimmt und be handelt. Ein solches Verhalten einer Behörde wird in der Rechtsprechung als formelle Rechtsverweigerung bezeichnet. Art. 29 Abs. 1 BV ist aber auch ver letzt, wenn die zuständige Behörde sich zwar bereit zeigt, einen Entscheid zu treffen, diesen aber nicht binnen der Frist fasst, welche nach der Natur der Sache und nach der Gesamtheit der übrigen Umstände als angemessen er scheint (sog. Rechtsverzögerung).</w:t>
      </w:r>
    </w:p>
    <w:p>
      <w:r>
        <w:t>Für den Rechtsuchenden ist es unerheblich, auf welche Gründe beispielsweise auf ein Fehlverhalten der Behörden oder auf andere Umstände die Rechtsver weigerung oder Rechtsverzögerung zurückzuführen ist; entscheidend ist aus schliesslich, dass die Behörde nicht oder nicht fristgerecht handelt (SVR 2001 IV Nr. 24 S. 73 f. E. 3a und b, BGE 124 V 130, 117 Ia 116 E. 3a, 197 E. 1c, 103 V 190 E. 3c). 2. 2.1 2.1.1</w:t>
      </w:r>
    </w:p>
    <w:p>
      <w:r>
        <w:t>Gemäss dem Arztbericht von Dr. B.___ vom 6. Dezember 2005 ( Urk. 8/14/1) leidet die Beschwerdeführerin unter einem chronischen therapieresistenten Schmerzsyndrom unklarer Genese vor allem der rechten Körperhälfte seit 200 2. Ohne Auswirkungen auf die Arbeitsfähigkeit bestehe ausserdem ein Sta tus nach Hashimoto-Thyreoditis. In der angestammten Tätigkeit als Haus wartin habe die Arbeits un fähigkeit vom 3 0. Juli 2003 bis zum 1 9. August 2003 und vom 1 8. Juni 2005 bis zum 2 0. Oktober 2005 100 % betragen und seit dem 2 1. Oktober 2005 liege sie bei 80 % . Ab Januar 2006 sei der Beschwerdeführerin die Tätigkeit als Hauswartin zu 50 % und eine behinderungsangepasste Tätig keit zu 70 % zumutbar ( Urk. 8/14/4). 2.1.2</w:t>
      </w:r>
    </w:p>
    <w:p>
      <w:r>
        <w:t>Im Bericht vom 3. Juli 2008 ( Urk. 8/46) diagnostizierte Dr. B.___ ein chroni sches c ervico-spondylogenes Schmerzsyndrom bei Discusprotrusion C4/5, C5/6 und C6/7 sowie eine Erschöpfungsdepression. Die Arbeitsunfähigkeit als Haus wartin habe bis zum 3 0. August 2007 80 % betragen und liege seit dem 1. September 2007 bei 60 % . In behinderungsangepasster Tätigkeit liege die Arbeitsfähigkeit seit Oktober 2005 bei 50 % . Im Vordergrund stünden nach wie vor therapie resistente panvertebrale Schmerzen mit wechselseitigen Ausstrah lungen und Hauptschmerzen im zervikalen Bereich. 2.1.3</w:t>
      </w:r>
    </w:p>
    <w:p>
      <w:r>
        <w:t>Im Bericht vom 2 3. Juli 2010 ( Urk. 8/84/1-3) diagnostizierte Dr. B.___ eine generalisierte Fibromyalgie (bestehend seit 2002) und eine depressive Grund stimmung. Es bestehe ein seit Jahren unveränderter chronischer therapie re sistenter Schmerzzustand mit diffusen Schmerzen am ganzen Körper. Alle bisherigen bildgebenden Abklärungen hätten keinen pathologischen Befund erge ben. Ebenso hätten die Schmerzen in keinerlei Weise durch Medikamente oder Therapie n positiv beeinflusst werden können. Aufgrund des bisherigen Verlaufs sei nicht mit einer Besserung zu rechnen. Die bisherige Tätigkeit sei der Be schwerdeführerin im Rahmen von 40-50 % zumutbar. Eine leichtere Arbeit sei aus rheumatologischer Sicht zu ca. 70 % zumutbar. Die psychische Einschrän kung sei durch die behandelnde Psychiaterin Dr. E.___ zu beurteilen. 2.2</w:t>
      </w:r>
    </w:p>
    <w:p>
      <w:r>
        <w:t>Die Ärzte der Rheumaklinik des C.___ diagnostizierten im Gutachten vom 2 5. April 2006 ( Urk. 8/18) ein generalisiertes Schmerz syndrom mit/bei Akzentuierung auf die rechte Körperhälfte, zervikozephalem Schmerz syndrom rechts mit/bei ausgeprägter Haltungsinsuffizienz und musku lärer Dysbalance und Dekonditionierung, Wirbelsäulenfehlform/-haltung (Schulter hochstand links, S-förmige Skoliose), multiplen Muskelverspannungen mit Triggerpunkten im Schultergürtel-/Nackenmuskulaturbereich, chronischen Kopfschmerzen vom Spannungstyp, Verdacht auf Schmerzausweitung und Schmerzverarbeitungsstörung sowie ein Status nach Thyreoiditis Hashimoto (ED 2003), zur Zeit euthyreot. Die Beschwerdeführerin leide seit Ende 2002 an pro gredienten Schmerzen in der gesamten rechten Körperhälfte. Die Abklärungen hätten keine Hinweise für eine rheumatische entzündliche Aetiologie ergeben. Trotz verschiedenster Therapieversuche n sei es zu einer zu nehmenden Schmerz ausweitung gekommen. Heute klage die Beschwerde führerin über Schmerzen in der gesamten rechten Körperhälfte, welche schubartig auftreten und während zwei bis drei Tagen andauern würden. In diesen Schubsituationen sei sie jeweils beinahe immobilisiert und könne nur noch liegen. Die Schmerzen seien Tag und Nacht konstant vorhanden. Als Hauswartin sei die Beschwerdeführerin mit ver mehrten Pausen über den ganzen Tag verteilt sowie mit einer Belastungsreduk tion mit einer Gewichtshebelimite von maximal 10 kg sowie Entlastung bei schweren Arbeiten wie Staubsaugen, Schneeschaufeln sowie Arbeiten über Kopf zu 70 % arbeitsfähig ( Urk. 8/18/7-10) . 2.3 2.3.1</w:t>
      </w:r>
    </w:p>
    <w:p>
      <w:r>
        <w:t>Laut dem Bericht des D.___ vom 2 9. Januar 2007 ( Urk. 8/29) leidet die Beschwer deführerin unter einer anhaltenden somatoformen Schmerzstörung (ICD-10 F45.4) sowie einer mittelgradig depressiven Episode (ICD-10 F32.1). Als Hauswartin sei die Beschwerdeführerin sei t ca. 2004 lediglich noch zu 50 % arbeitsfähig. 2.3.2</w:t>
      </w:r>
    </w:p>
    <w:p>
      <w:r>
        <w:t>Im Bericht vom 1 3. Oktober 2008 ( Urk. 8/56) hielten die Ärzte des D.___ fest, es bestünden bei der Beschwerdeführerin eine Somatisierungsstörung (ICD-10 F.45.0) und eine leichte depressive Episode (ICD-10 F32.0). Die Arbeitsfähigkeit liege aus ausschliesslich psychiatrischer Sicht zurzeit bei 50 % . Um eine Chro nifizierung zu vermeiden, sei es wichtig, dass die Beschwerdeführerin ihr aktu elles Arbeitspensum halten oder sogar schrittweise ausbauen könne. Die körper lichen Ressourcen könnten nicht beurteilt werden. 2.4</w:t>
      </w:r>
    </w:p>
    <w:p>
      <w:r>
        <w:t>Gemäss dem Bericht von Dr. E.___ vom 2 7. Mai 2010 ( Urk. 8/81) leidet die Beschwerdeführerin unter einer anhaltenden somatoformen Schmerzstörung mit depressiver Symptomatik (ICD-10 F45.4), einer mittelgradigen depressiven Episode im Rahmen einer chronifizierten Depression (ICD-10 F33.11), einer Eisenmangelanämie, einer arteriellen Hypertonie sowie migränosen Kopf schmer zen. In der Tätigkeit als Hauswartin sei die Beschwerdeführerin sei t dem 2 9. Januar 2010 bis auf weiteres zu 80 % arbeitsunfähig. Sie werde einge schränkt durch starke Müdigkeit, Erschöpfung, Schmerzen, Migräne, Einschlaf- und Durchschlafstörungen, frühmorgendliches Erwachen, Ärger, Ungeduld, Vergesslichkeit, niedrige Frustrationstoleranz und Verlust der Impulskontrolle. 2.5 2.5.1</w:t>
      </w:r>
    </w:p>
    <w:p>
      <w:r>
        <w:t>Die Ärzte des F.___ stellten im polydisziplinären Gutachten vom 1 5. August 2011 ( Urk. 8/94/22) folgende Diagnose:</w:t>
      </w:r>
    </w:p>
    <w:p>
      <w:r>
        <w:t>Diagnosen mit Einfluss auf die Arbeitsfähigkeit 1. Chronische Fibromyalgie (ICD-10 M79.0) - DD anamnestisch bei Depression - allgemeine</w:t>
      </w:r>
    </w:p>
    <w:p>
      <w:r>
        <w:t>Haltungsinsuffizienz mit Abschwächung der abdominellen und rückenstabilisierenden Muskelgruppen und reaktiven Myogelosen im Nacken-Schultergürtel - klinisch-neurologisch unauffällige Befunde - frühere bildgebende Abklärung von LWS, BWS und HWS sowie Szintigra phie ohne Hinweise für entzündliche Systemerkrankungen 2. Rezidivierende depressive Störung, gegenwä rtig leichte Episode (ICD-10 F 33.0) Diagnosen ohne Einfluss auf die Arbeitsfähigkeit 1. Anhaltende somatoforme Schmerzstörung (ICD-10 F45.4) 2. Verdacht auf intermittierende Migräne mit und ohne Aura (ICD-10 G43.0, G43.1) - DD im Rahmen von Diagnose 1 3. Übergewicht mit BMI von 26 kg/m 2 (ICD-10 E66.9) 4. Arterielle Hypertonie (ICD-10 I10) 5. Helicobacter pylori Gastritis 04/2011 (ICD-10 K29.1) - Antrumgastritis 6. Axiale Hiatushernie (ICD-10 K21.9)</w:t>
      </w:r>
    </w:p>
    <w:p>
      <w:r>
        <w:t>Bei der rheumatologischen Untersuchung habe die Beschwerdeführerin einen schmerzgeplagten Eindruck gemacht. Die Untersuchungen hätten teilweise wegen massiver Beschwerden und ausgeprägter aktiver Gegeninnervation nicht durchgeführt werden können. Es hätten auch Inkonsistenzen festgestellt werden können. Die Untersuchungszeichen nach Waddell seien klar positiv gewesen, weshalb nach den aktuellen Richtlinien aus rheumatologischer Sicht eine Fibromyalgie habe diagnostiziert werden können. Für die zuletzt ausgeübte berufliche Tätigkeit als Hauswartin sowie für jegliche weitere leichte bis inter mittierend mittelschwere, wechselbelastende berufliche Tätigkeit bestehe aus rheumatologischer Sicht eine mindestens 70%ige Arbeits- und Leistungs fähig keit. Dabei sollte das Heben und Tragen von Lasten über 10 kg vermieden wer den. Arbeiten wie anhaltendes Staubsaugen, repetitive Überkopfarbeiten und beispielsweise Schneeschaufeln sowie andere körperlich regelmässig mittel schwer bis schwer belastende berufliche Tätigkeiten könnten aufgrund der mus kulären Dekonditionierung der Beschwerdeführerin nicht zugemutet werden. Sie sollte die Möglichkeit haben, über den ganzen Tag verteilt vermehrte Pausen zu machen. Bei der psychiatrischen Untersuchung hätten nicht in e rster Linie psy chische Symptome, sondern deutlich am Körpererleben orientierte Symptome mit Schmerzen bestanden. Diese somatoformen Schmerzen stünden im Vorder grund und es könne die Diagnose einer anhaltenden somatoformen Schmerz störung gestellt werden. Ausserdem sei eine leichtgradige depressive Störung zu diagnostizier en . Aus psychiatrischer Sicht bestehe insgesamt eine Einschrän kung der Arbeitsfähigkeit von 20 % . Aus allgemein- internistischer Sicht könn ten keine Diagnosen mit Einschränkung der Arbeitsfähigkeit gestellt werden. Insgesamt könne aus polydisziplinärer Sicht der Schluss gezogen werden, dass bei der Beschwerdeführerin für körperlich leichte bis intermittierend mittel schwere, angepasste berufliche Tätigkeiten eine Arbeits- und Leistungsfähigkeit von allermindestens 70 % bestehe (ganztägiges Pensum mit reduzierter Leis tungsfähigkeit bei erhöhtem Pausenbedarf). Die Arbeitsunfähigkeiten aus psy chiatrischer und aus rheumatologischer Sicht addierten sich nicht, sondern ergänzten sich. Es könnten die gleichen Zeitabschnitte zum Einlegen vermehrter Pausen verwendet werden. Für körper lich regelmässig mittelschwer und schwer belastende berufliche Tätigkeiten bestehe aktuell keine zumutbare Arbeitsfähig keit. Die Einschränkung der Arbeitsfähigkeit aus rheumatologischer Sicht könne seit März 2004 ange nommen werden, die Einschränkung aus psychiatrischer Sicht dürfte seit 2006 bestehen. Es bestünden keine Hinweise dafür, dass die Arbeitsfähigkeit zu einem früheren Zeitpunkt höhergradig eingeschränkt gewe sen sei, als dies aktuell festgestellt werde. Mittels Durchführung adäquater Massnahmen (effektive Medikamenteneinnahme, körperliche Rekonditionierung) könnte eine Arbeitsfähigkeit von 100 % in adaptierten Fähigkeiten erreicht werden ( Urk. 8/94/22-25).</w:t>
      </w:r>
    </w:p>
    <w:p>
      <w:r>
        <w:t>2.5.2</w:t>
      </w:r>
    </w:p>
    <w:p>
      <w:r>
        <w:t>Am 2 6. März 2012 ( Urk. 8/114) nahmen die Ärzte des F.___ auf Nachfrage der Beschwerdegegnerin vom 2 3. Februar 2012 ( Urk. 8/113) ergänzend zum Gut achten Stellung. Sie hielten fest, es könne bestätigt werden, dass seit März 2004 eine unveränderte Situation bestanden habe, jedoch nur aus somatischer Sicht. Aus psychiatrischer Sicht sei zu ergänzen, dass im Jahr 2006 noch eine mittel gradige Depression durch das D.___ beschrieben worden sei . Die Beschwerde führerin sei dort von August 2006 bis Mai 2007 behandelt worden. Im Mai 2007 sei die Behandlung abgeschlossen worden. Es habe damals nur noch eine leichte depressive Episode bestanden. Offenbar sei die Therapie erfolgreich und eine weitere Behandlung nicht mehr notwendig gewesen. Die psychiatrische Einschätzung der lediglich 20%igen Einschränkung sei fo lglich nicht ab 2006, sondern ab Mai 2007 zu bestätigen. 3. 3.1</w:t>
      </w:r>
    </w:p>
    <w:p>
      <w:r>
        <w:t>Strittig und zu prüfen ist die Frage, ob zwischen dem Zeitpunkt der auf der Ba sis eines Invaliditätsgrades von 56 % eine halbe Invalidenrente zu sprechen den Verfügung der Beschwerdegegnerin vom 1 6. August 2007 ( Urk. 8/64/17-18) und der angefochtenen rentenaufhebenden Verfü gung vom 7. Mai 2012 (Urk. 2) eine anspruchserhebliche Änderung der Verhältnisse stattgefunden hat. Dabei gilt es zu berücksichtigen, dass die Rentenzusprache im Wesentlichen auf dem Bericht des D.___ vom 2 9. Januar 2007 ( Urk. 8/29 , E. 2.3.1 ) und der Einschät zung von Dr. med. G.___ vom Regionalen Ärztlichen Dienst (RAD) der Beschwerdegegnerin vom 1 9. März 2007 ( Urk. 8/30/3) beruhte. Soweit da nach eine Verbesserung des Gesundheitszustands eingetreten ist, kann diese damit berücksichtigt werden, was umso mehr gilt, als die Beschwerdeführerin im Juli 2007, also zwischen dem massgeblichen Bericht des D.___ und dem Erlass der Verfügung der Beschwerdegegnerin ihr Arbeitspensum durch die Übernahme des Arbeitsverhältnisses ihres Ehemannes erhöht (vgl. Urk. 8/44/12) und diesen Umstand der Beschwerdegegnerin in Verletzung ihrer Meldepflicht nicht mit geteilt hat. Die Beschwerdeführerin macht wohl geltend, sie habe die Beschwer degegnerin mit Schreiben vom 2 8. August 2007 (Urk. 8/64/26) über den Ausbau ihrer Erwerbstätigkeit informiert .</w:t>
      </w:r>
    </w:p>
    <w:p>
      <w:r>
        <w:t>W ie bereits im Urteil des hiesigen Gerichts vom 16. Februar 2010 ( Urk. 8/71/9 E. 4 ) festgehalten, ist jedoch nicht erstellt, dass das fragliche Schreiben tatsächlich bei der Beschwerdegegnerin einge troffen ist, und hat die Beschwerde führerin die Folgen der Beweislosigkeit zu tragen. E ntgegen der Ansicht der Beschwerde führerin wurde im Urteil vom 1 6. Februar 2010 keineswegs festgestellt, dass keine Meldepflichtverletzung vorlieg e , da die Frage der Rentenaufhebung von der Entwicklung des Gesund heitszustandes abhänge. D as Gericht führte hierzu lediglich aus, es könne offe n gelassen werden, ob die von der Beschwerde - führerin behauptete Mithilfe der Kinder ausschliesslich krankheitsbedingt gewesen sei, wenn ihr das Mehrpen sum medizinisch zumutbar gewesen wäre. Soweit die Beschwerdeführerin die Mithilfe der Kinder</w:t>
      </w:r>
    </w:p>
    <w:p>
      <w:r>
        <w:t>behauptet, widerspricht sie</w:t>
      </w:r>
    </w:p>
    <w:p>
      <w:r>
        <w:t>im Übrigen ihren eigenen Aus führungen im der Beschwerdegegnerin nicht zuge gangenen Schr eiben vom 2 2. August 2007 (Urk. 8/64/26), wonach sie selbst zusätzlich das Arbeitspensum ihres Ehemannes übernommen habe und den Angaben gegenüber dem D.___ , sie habe die bisherige Reinigungs- und Hauswartarbeit von 20 % auf 40 % aufge stockt (Urk. 8/56/5). 3.2</w:t>
      </w:r>
    </w:p>
    <w:p>
      <w:r>
        <w:t>Das polydisziplinäre Gutachten des F.___ vom 1 5. August 2011 ( Urk. 8/94/1-25) beantwortet die gestellten Fragen um fassend, berücksichtigt die von der Beschwerdeführerin geklag ten Beein trächti gungen, wurde in Kenntnis und in Auseinandersetzung mit den Vorakten er stellt und ist in der Darlegung der medizinischen Zustände und Zusammen hänge einleuchtend. Ebenso wurden die gezogenen Schluss folgerungen in nach voll ziehbarer Weise hergeleitet. Das Gut achten wird damit den von der Recht sprechung entwickelten Anforderungen an eine beweis kräftige medi zini sche Stellungnahme (E. 1.4) gerecht. Ihm ist volle Beweis kraft zu zuerkennen, falls keine kon kreten Indizien gegen die Zuverläs sigkeit der Ex per tise sprechen (BGE 125 V 353 E. 3b/bb). 3.3</w:t>
      </w:r>
    </w:p>
    <w:p>
      <w:r>
        <w:t>Der Vorwurf der Beschwerdeführerin, die Gutachte r des F.___</w:t>
      </w:r>
    </w:p>
    <w:p>
      <w:r>
        <w:t>hätten und ohne Begründung und Auseinandersetzung mit früheren Arztberichten eine Fibromy algie diagnostiziert ( Urk. 1 S. 7) , ist unbegründet .</w:t>
      </w:r>
    </w:p>
    <w:p>
      <w:r>
        <w:t>Einerseits wird im Gutachten des F.___</w:t>
      </w:r>
    </w:p>
    <w:p>
      <w:r>
        <w:t>einlässlich dargelegt , weshalb aus rheumatologischer Sicht eine Fibro myalgie diagnostiziert worden ist (Urk. 8/94/21), andererseits</w:t>
      </w:r>
    </w:p>
    <w:p>
      <w:r>
        <w:t>hat der behan delnde Rheumatologe Dr. B.___ diese Diagnose in seinem Bericht vom 2 3. Juli 2010 ( Urk. 8/84/2) ebenfalls gestellt. Die somatoforme Schmerzstörung wurde sodann in den Vorakten von den behandelnden Psychiatern ( D.___ und Dr. E.___ , vgl. Urk. 8/29 und Urk. 8/81) d iagnostiziert .</w:t>
      </w:r>
    </w:p>
    <w:p>
      <w:r>
        <w:t>M ithin handelt es sich um eine Diagnose, welche schon vor der Begutachtung durch das F.___ aus psy chiatrischer Sicht gestellt und v om psychiatrischen Gutach te n , bestätigt wor den ist. I nwiefer n diese Diagnose</w:t>
      </w:r>
    </w:p>
    <w:p>
      <w:r>
        <w:t>von den Ärzten des F.___</w:t>
      </w:r>
    </w:p>
    <w:p>
      <w:r>
        <w:t>„ in die Psychiatrie verbannt“ worden ist und was die Beschwerdeführerin daraus zu ihren Gunsten ableiten will , ist nicht ersichtlich. 3.4</w:t>
      </w:r>
    </w:p>
    <w:p>
      <w:r>
        <w:t>Der Gesundheitsschaden der Beschwerdeführerin , welcher ursprünglich Berech nung führte, bestand primär in ein er mittelgradigen Depression ( Urk. 8/30/3). Wie sich aus den Bericht des D.___ vom 1 3. Oktober 2008 ( Urk. 8/56) ergibt, konnte die psychiatrische Behandlung der Beschwerdeführerin am 9. Mai 2007 abgeschlossen werden .</w:t>
      </w:r>
    </w:p>
    <w:p>
      <w:r>
        <w:t>Am 2 6. August 2008 meldete sich die Beschwerdeführe rin erneut m it unklarem Behandlungsauftrag, wobei die Ärzte des D.___ dann zumal lediglich noch eine leichte depressive Episode diagnostizierten und aus psychiatrischer Sicht keine weiteren Massnahmen als notwendig erachteten (E.</w:t>
      </w:r>
    </w:p>
    <w:p>
      <w:r>
        <w:t>2.3.2) . Es ist in diesem Zusammen hang bereits im Urteil vom 1 6. Februar 2010 ( Urk. 8/71/8) festgehalten worden , dass es als auffällig erscheint, dass die Beschwerdeführerin jeweils nach negativen Entscheiden der Beschwerdegegne rin das D.___ aufgesucht hat. Ebenso vermag es nicht zu über zeugen, dass das D.___ trotz eines wesentlich verbesserten psychischen Gesund heitszustandes und verneinter Behandlungs bedürftigkeit der Beschwerdeführerin weiterhin eine Arbeitsu nfähigkeit von 50 % attestierte (E. 2.3.2) . Die Einschätzung des</w:t>
      </w:r>
    </w:p>
    <w:p>
      <w:r>
        <w:t>F.___ , wonach bei der Diagnose einer rezidivierenden depressiven Störung, gegen wärtig leichte Episode, bei ansonsten in somatischer Hinsicht unverändertem Gesund heitszustand (E. 2.5.1, E. 2.5.2) gesamthaft eine Arbeitsfähigkeit von mindestens 70 % (Ganztagespensum mit reduzierter Leistungsfähigkeit bei erhöh tem Pausenbedarf) für körperlich leichte bis intermittierend mittelschwere berufliche Tätigkeit en</w:t>
      </w:r>
    </w:p>
    <w:p>
      <w:r>
        <w:t>besteht, erscheint dagegen nachvollziehbar. Mithin ist nicht zu beanstanden, dass die Beschwerdegegnerin auf die von den F.___ -Gut achtern festgestellte Verbesserung des Gesundheitszustandes ab Mai 2007 abgestellt hat.</w:t>
      </w:r>
    </w:p>
    <w:p>
      <w:r>
        <w:t>4.</w:t>
      </w:r>
    </w:p>
    <w:p>
      <w:r>
        <w:t>4.1</w:t>
      </w:r>
    </w:p>
    <w:p>
      <w:r>
        <w:t>Die Beschwerdeführerin macht geltend , es sei zu prüfen, inwiefern die seit dem 1. Januar 2008 in Kraft stehende Fassung von Art. 31 IVG zu r Anwendung gelange ( Urk. 1 S. 8). 4.1.1</w:t>
      </w:r>
    </w:p>
    <w:p>
      <w:r>
        <w:t>In zeitlicher Hinsicht sind - auch bei einer Änderung der gesetzlichen Grund lage - grundsätzlich diejenigen Rechtssätze massgebend, die bei der Verwirk li chung des zu Rechtsfolgen führenden Sachverhalts in Geltung standen. Diese Lösung stellt zufolge ihres allgemein gültigen Bedeutungsgehaltes einen für alle Rechtsverhältnisse - und somit auch für Dauerleistungen - geltenden intertem poralrechtlichen Grundsatz dar (BGE 130 V 445 E. 1.2.1 S. 447 mit Hinweisen). Weiter stellt das Sozialversicherungsgericht bei der Beurteilung eines Falles grundsätzlich auf den Sachverhalt ab, wie er sich bis zum Zeitpunkt des Erlasses der streitigen Verfügung entwickelt hat (BGE 131 V 242 E. 2.1 S. 243 mit Hin weisen). 4.1.2</w:t>
      </w:r>
    </w:p>
    <w:p>
      <w:r>
        <w:t>Das Bundesgericht hat bei einem analog gelagerten Sachverhalt (Erhöhung der Erwe rbstätigkeit Mitte</w:t>
      </w:r>
    </w:p>
    <w:p>
      <w:r>
        <w:t>des Jahres 2007 , was unter Berücksichtigung der Drei monatsfrist gemäss Art. 88a Abs. 1 zweiter Satz IVV noch im Jahr 2007 zu be rücksichtigen war; Erlass der rentenaufhebenden Verfügung nach dem 1. Januar 2008) festgehalten, dass der dargelegte materiell-intertemporal rechtliche Grundsatz, wonach diejenigen Rechtssätze massgebend seien , die bei der Ver wirklichung des zu Rechtsfolgen führenden (oder rechtlich zu ordnenden ) Sach verhalts Geltung hätten , zur (alleinigen) Anwendung des bis Ende 20 07 gültig gewesenen Rechts führe . Der von Art. 31 IVG rechtlich geordnete Sachverhalt habe sich vollständig unter dem früher geltenden Recht erfüllt, denn nach Inkrafttreten dieser Gesetzesbestimmung (am</w:t>
      </w:r>
    </w:p>
    <w:p>
      <w:r>
        <w:rPr>
          <w:b/>
        </w:rPr>
        <w:t>E. 005</w:t>
      </w:r>
    </w:p>
    <w:p>
      <w:r>
        <w:t>bezog die Versicherte bei einer von ihr angegebenen und von der Arbeitslosenkasse anerkannten Ver mittlungsfähigkeit von 100 % Taggeldleistungen der Arbeitslosenversicherung (Urk. 8 /11). Ab 1. Mai 2005 ging sie mit der A.___ einen Arbeitsvertrag als nebenamtliche Hauswartin zu einem monatlichen Bruttol ohn von Fr. 1'150.-- ein (Urk. 8 /13). Wegen Rückenschmerzen meldete sich X.___ am 22. September 2005 bei der Invalidenversicherung z um Leis tungsbezug an (Urk.</w:t>
      </w:r>
    </w:p>
    <w:p>
      <w:r>
        <w:rPr>
          <w:b/>
        </w:rPr>
        <w:t>E. 008</w:t>
      </w:r>
    </w:p>
    <w:p>
      <w:r>
        <w:t>eine Verletzung der Meldepflicht vorliege, seien die für diesen Zeitraum zu Unrecht bezogenen Leistungen ausserdem zurückzuerstatten (Urk. 8/49). Nachdem die Versicherte dagegen am 2 3. August 2008 ( Urk. 8/52) Einw and erhoben hatte, holte die IV Stel le den Arztbericht des D.___ vom 1 3. Oktober 2008 ( Urk. 8/56) ein. Mit Ver fügung vom 1 0. November 2008 hob sie die Rente rückwirkend per 30. September 2007 auf und stell t e fest, dass die Versicherte für die Zeit vom 1. September 2007 bis zum 3 1. März 2008 die Meldepflicht verletzt und die zu Unrecht bezogenen Leistungen damit zurückzuerstatten habe (Urk. 8/58). Die gegen diese Verfügung durch Rechtsan walt Jürg Maron am 10. Dezember 2008 ( Urk. 8/61) erhobene Beschwerde hiess das hie sige Gericht mit Urteil vom 16. Februar 2010 in dem Sinne gut, dass es die angefochtene Verfügung aufhob und die Sache an die IV-Stelle zurückwies, damit diese , nach erfolgter Ab klä rung im Sinne der Erwägungen, neu verfüge ( Urk. 8/71).</w:t>
      </w:r>
    </w:p>
    <w:p>
      <w:r>
        <w:rPr>
          <w:b/>
        </w:rPr>
        <w:t>E. 8</w:t>
      </w:r>
    </w:p>
    <w:p>
      <w:r>
        <w:t>ATSG) sind.</w:t>
      </w:r>
    </w:p>
    <w:p>
      <w:r>
        <w:t>Die seit dem 1. Januar 2004 massgeblichen Rentenabstufungen geben bei einem Invaliditätsgrad von mindestens 40 Prozent Anspruch auf eine Viertelsrente, bei einem Invaliditätsgrad von mindestens 50 Prozent Anspruch auf eine halbe Rente, bei einem Invaliditätsgrad von mindestens 60 Prozent Anspruch auf eine Dreiviertelsrente und bei einem Invaliditätsgrad von mindestens 70 Prozent Anspruch auf eine ganze Rente ( Art. 28 Abs. 2 IVG).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