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IV.2012.00508 vom 5. Juli 2012</w:t>
      </w:r>
    </w:p>
    <w:p>
      <w:r>
        <w:t>ZH Sozialversicherungsgericht, 2012-07-05, DE</w:t>
      </w:r>
    </w:p>
    <w:p>
      <w:r>
        <w:rPr>
          <w:b/>
        </w:rPr>
        <w:t xml:space="preserve">Quelle: </w:t>
      </w:r>
      <w:r>
        <w:t>https://mcp.opencaselaw.ch/entscheid/zh_sozialversicherungsgericht_IV.2012.00508</w:t>
      </w:r>
    </w:p>
    <w:p>
      <w:r>
        <w:t>FR: ZH_SOZIALVERSICHERUNGSGERICHT IV.2012.00508 du 5 juillet 2012</w:t>
      </w:r>
    </w:p>
    <w:p>
      <w:r>
        <w:t>IT: ZH_SOZIALVERSICHERUNGSGERICHT IV.2012.00508 del 5 luglio 2012</w:t>
      </w:r>
    </w:p>
    <w:p>
      <w:pPr>
        <w:pStyle w:val="Heading2"/>
      </w:pPr>
      <w:r>
        <w:t>Erwägungen</w:t>
      </w:r>
    </w:p>
    <w:p>
      <w:r>
        <w:rPr>
          <w:b/>
        </w:rPr>
        <w:t>E. 3</w:t>
      </w:r>
    </w:p>
    <w:p>
      <w:r>
        <w:t>3.1Â Â Â Â  Das massgebende Zumutbarkeitsprofil wurde im Austrittsbericht der Rehaklinik Z.___ vom 29. November 2010 (Urk. 7/37/7-14) formuliert, wonach dem BeschwerdefÃ¼hrer ganztÃ¤gig eine wechselbelastende (nicht rein gehend oder stehend zu verrichtende) leichte TÃ¤tigkeit, ohne lÃ¤nger dauernde vorgeneigte und/oder verdrehte Rumpfposition und ohne Vibrationsbelastung und SchlÃ¤ge bezÃ¼glich der WirbelsÃ¤ule, zumutbar ist (S. 2). Dieses Zumutbarkeitsprofil wurde sodann auch anlÃ¤sslich der kreisÃ¤rztlichen Untersuchung der SUVA vom 30. November 2011 (Urk. 7/56) fÃ¼r anwendbar erklÃ¤rt, und der B.__ (B.___) teilte in seiner internen Stellungnahme vom 12. Januar 2012 (Urk. 7/58) ebenfalls diese Meinung, indem er eine wechselbelastende leichte bis mittelschwere TÃ¤tigkeit, ohne Zwangshaltungen (vor allem lÃ¤ngere Vorneigung oder verdrehte Rumpfposition) und ohne SchlÃ¤ge sowie Vibrationsbelastungen der WirbelsÃ¤ule fÃ¼r zumutbar befand.</w:t>
      </w:r>
    </w:p>
    <w:p>
      <w:r>
        <w:t>Â Â Â Â Â Â Â Â  Die Definition des Zumutbarkeitsprofils ist vorliegend auch nicht Streitpunkt, sondern vielmehr die Frage, ob die von Seiten der Beschwerdegegnerin vermittelte TÃ¤tigkeit in der BÃ¤ckerei A.___ AG dem Zumutbarkeitsprofil entsprochen hat oder nicht.</w:t>
      </w:r>
    </w:p>
    <w:p>
      <w:r>
        <w:t>3.2Â Â Â Â  Laut Verlaufsprotokoll der Eingliederungsberatung vom 12. Januar 2012 hatte die Beschwerdegegnerin dem BeschwerdefÃ¼hrer per 31. Oktober 2011 ein Arbeitstraining fÃ¼r 6 Monate in der GrossbÃ¤ckerei A.___ AG, D.__, angeboten. Nach drei Schnuppertagen habe der BeschwerdefÃ¼hrer am 24. Oktober 2011 mit dem Arbeitstraining beginnen kÃ¶nnen, habe dieses aufgrund subjektiv starker RÃ¼ckenschmerzen am nÃ¤chsten Tag aber wieder aufgegeben. Er habe sich subjektiv nicht in der Lage gefÃ¼hlt, in der TÃ¤tigkeit als HilfsbÃ¤cker seine ArbeitsfÃ¤higkeit umzusetzen (Urk. 7/61 S. 2).</w:t>
      </w:r>
    </w:p>
    <w:p>
      <w:r>
        <w:t>Â Â Â Â Â Â Â Â  Der Aussage des BeschwerdefÃ¼hrers, dass er hauptsÃ¤chlich stehend mit leicht nach vorn geneigter Haltung mit FÃ¶rmchen Teig habe ausstechen mÃ¼ssen, wird entgegengehalten, dass er jederzeit die MÃ¶glichkeit gehabt hÃ¤tte, Pausen im Sitzen zu machen (E. 2.1).</w:t>
      </w:r>
    </w:p>
    <w:p>
      <w:r>
        <w:t>3.3Â Â Â Â  Die Beschreibung der ausgefÃ¼hrten TÃ¤tigkeit in der BÃ¤ckerei - hauptsÃ¤chlich stehend, mit leicht nach vorn geneigtem OberkÃ¶rper aus Teig FÃ¶rmchen ausstechen - erscheint glaubhaft und wurde von der Beschwerdegegnerin nicht in Frage gestellt. Von Ã¤rztlicher Seite ist mehrfach darauf hingewiesen worden, dass es sich bei einer angepassten TÃ¤tigkeit um eine wechselbelastende TÃ¤tigkeit ohne Zwangshaltungen der WirbelsÃ¤ule handeln mÃ¼sse (vgl. E. 3.1). Die Beschwerdegegnerin argumentiert nun, der BeschwerdefÃ¼hrer hÃ¤tte sich jederzeit hinsetzen kÃ¶nnen (vgl. E. 2.1). Eine grundsÃ¤tzlich stehend zu verrichtende TÃ¤tigkeit kann aber nicht einfach zu einer wechselbelastenden umgedeutet werden, weil jederzeit die MÃ¶glichkeit zum Absitzen gegeben ist. Nach dem gescheiterten Arbeitsversuch wurde im Bericht Ã¼ber die kreisÃ¤rztliche Untersuchung vom 30. November 2011 (Urk. 7/56) nochmals ausdrÃ¼cklich darauf hingewiesen, dass besonderes Gewicht auf die Wechselbelastung gelegt werden mÃ¼sse (S. 10).</w:t>
      </w:r>
    </w:p>
    <w:p>
      <w:r>
        <w:t>Â Â Â Â Â Â Â Â  Offensichtlich entsprach die von der Beschwerdegegnerin vermittelte TÃ¤tigkeit nicht dem Zumutbarkeitsprofil, da es sich nicht um eine wechselbelastende, sondern um eine in erster Linie im Stehen auszufÃ¼hrende TÃ¤tigkeit handelte und zusÃ¤tzlich noch eine Zwangshaltung der WirbelsÃ¤ule eingenommen werden musste, welche dem BeschwerdefÃ¼hrer nicht mehr zugemutet werden kann.</w:t>
      </w:r>
    </w:p>
    <w:p>
      <w:r>
        <w:t>3.4Â Â Â Â  Soweit die Beschwerdegegnerin vorbringt, bei einer 100%igen ArbeitsfÃ¤higkeit in angepasster TÃ¤tigkeit sei eine Arbeitsvermittlung durch die Eingliederungsberatung zurzeit nicht mÃ¶glich und fÃ¼r eine allfÃ¤llige weitere UnterstÃ¼tzung bei der Stellensuche das RAV als zustÃ¤ndig befand (vgl. E. 2.1), verkennt sie, dass die Arbeitsvermittlung der Invalidenversicherung eine versicherte Leistung ist, auf deren GewÃ¤hrung bei erfÃ¼llten Voraussetzungen ein Anspruch besteht. DemgegenÃ¼ber ist die Arbeitsvermittlung in der Arbeitslosenversicherung keine versicherte Leistungsart (vgl. Art. 7 des Bundesgesetzes Ã¼ber die obligatorische Arbeitslosenversicherung und die InsolvenzentschÃ¤digung; AVIG); der Arbeitslose hat somit keinen durchsetzbaren Anspruch auf Arbeitsvermittlung (vgl. BGE 116 V 80 E. 7c).</w:t>
      </w:r>
    </w:p>
    <w:p>
      <w:r>
        <w:t>Â Â Â Â Â Â Â Â  Unbestrittenermassen (vgl. Urk. 7/49) sind beim BeschwerdefÃ¼hrer die Voraussetzungen gemÃ¤ss Art. 18 Abs. 1 IVG erfÃ¼llt und es besteht die invaliditÃ¤tsbedingte Notwendigkeit fÃ¼r eine Arbeitsvermittlung. Die kÃ¶rperlichen EinschrÃ¤nkungen des BeschwerdefÃ¼hrers erschweren das Finden einer geeigneten Arbeitsstelle. Die von der Beschwerdegegnerin beabsichtigte Ãbertragung der ZustÃ¤ndigkeit fÃ¼r die Arbeitsvermittlung an das RAV ist unzulÃ¤ssig, da damit keine GewÃ¤hr dafÃ¼r geboten wÃ¤re, dass der Anspruch des BeschwerdefÃ¼hrers auf Arbeitsvermittlung gemÃ¤ss Art. 18 Abs. 1 IVG in sachgerechter, auf seine kÃ¶rperlichen EinschrÃ¤nkungen rÃ¼cksichtnehmender Weise erfÃ¼llt wÃ¼rde.</w:t>
      </w:r>
    </w:p>
    <w:p>
      <w:r>
        <w:t>3.5Â Â Â Â  Aufgrund des Gesagten ist festzuhalten, dass die von der Beschwerdegegnerin vermittelte TÃ¤tigkeit nicht dem Zumutbarkeitsprofil entsprochen hat, weshalb ihr Abbruch der Arbeitsvermittlung unbegrÃ¼ndet war. Auch bestehen keine Anzeichen dafÃ¼r, dass der BeschwerdefÃ¼hrer in einer seinem Leiden angepassten Stelle nicht arbeitsfÃ¤hig oder nicht arbeitswillig wÃ¤re. Da im vorliegenden Fall die invaliditÃ¤tsbedingte Notwendigkeit fÃ¼r Arbeitsvermittlung besteht, ist auch die von der Beschwerdegegnerin beabsichtigte Ãbermittlung an das RAV unzulÃ¤ssig.</w:t>
      </w:r>
    </w:p>
    <w:p>
      <w:r>
        <w:t>Â Â Â Â Â Â Â Â  Die angefochtene VerfÃ¼gung ist daher aufzuheben, und die Sache ist an die Beschwerdegegnerin zurÃ¼ckzuweisen, damit diese die Arbeitsvermittlung vornehme. Die Beschwerde ist in dem Sinne gutzuheissen. Eine Ã¶ffentliche Verhandlung, wie sie beantragt wurde (Urk. 1 S. 9 Ziff. 18), erÃ¼brigt sich bei diesem Verfahrensausgang.</w:t>
      </w:r>
    </w:p>
    <w:p>
      <w:r>
        <w:t>4.Â Â Â Â Â Â</w:t>
      </w:r>
    </w:p>
    <w:p>
      <w:r>
        <w:t>4.1Â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Beschwerdegegnerin aufzuerlegen.</w:t>
      </w:r>
    </w:p>
    <w:p>
      <w:r>
        <w:t>4.2Â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dem BeschwerdefÃ¼hrer eine ProzessentschÃ¤digung von Fr. 1'600.-- (inklusive Barauslagen und Mehrwertsteuer) zuzusprechen.</w:t>
      </w:r>
    </w:p>
    <w:p>
      <w:r>
        <w:t>Das Gericht erkennt:</w:t>
      </w:r>
    </w:p>
    <w:p>
      <w:r>
        <w:t>1.Â Â Â Â Â Â Â Â  Die Beschwerde wird in dem Sinne gutgeheissen, dass die angefochtene VerfÃ¼gung vom 30. MÃ¤rz 2012 aufgehoben und die Sache an die Sozialversicherungsanstalt des Kantons ZÃ¼rich, IV-Stelle, zurÃ¼ckgewiesen wird, damit diese im Sinne der ErwÃ¤gungen verfahre.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Christos Antoniadis unter Beilage einer Kopie von Urk. 6</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