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IV.2012.00507 vom 29. August 2013</w:t>
      </w:r>
    </w:p>
    <w:p>
      <w:r>
        <w:t>ZH Sozialversicherungsgericht, 2013-08-29, DE</w:t>
      </w:r>
    </w:p>
    <w:p>
      <w:r>
        <w:rPr>
          <w:b/>
        </w:rPr>
        <w:t xml:space="preserve">Quelle: </w:t>
      </w:r>
      <w:r>
        <w:t>https://mcp.opencaselaw.ch/entscheid/zh_sozialversicherungsgericht_IV.2012.00507</w:t>
      </w:r>
    </w:p>
    <w:p>
      <w:r>
        <w:t>FR: ZH_SOZIALVERSICHERUNGSGERICHT IV.2012.00507 du 29 août 2013</w:t>
      </w:r>
    </w:p>
    <w:p>
      <w:r>
        <w:t>IT: ZH_SOZIALVERSICHERUNGSGERICHT IV.2012.00507 del 29 agosto 2013</w:t>
      </w:r>
    </w:p>
    <w:p>
      <w:pPr>
        <w:pStyle w:val="Heading2"/>
      </w:pPr>
      <w:r>
        <w:t>Erwägungen</w:t>
      </w:r>
    </w:p>
    <w:p>
      <w:r>
        <w:rPr>
          <w:b/>
        </w:rPr>
        <w:t>E. 1</w:t>
      </w:r>
    </w:p>
    <w:p>
      <w:r>
        <w:t>X.___ , geboren 2001, reiste am 1. April 2008 aus Z.___ als unbegleitete Asylsuchende in die Schweiz ein ( Urk. 12/3/1). Am 21. Oktober 2008 errichtete die damalige Vormundschaftsbe hörde der Stadt A.___ (seit 1. Januar 2013: B.___ ) eine Vertretungsbeistandschaft und er nannte Y.___ , Amt für Jugend und Berufsberatung, Zentralstelle Mineurs Non Accompagnés (MNA), zu r</w:t>
      </w:r>
    </w:p>
    <w:p>
      <w:r>
        <w:t>Vertretungsbeiständin</w:t>
      </w:r>
    </w:p>
    <w:p>
      <w:r>
        <w:t>von X.___</w:t>
      </w:r>
    </w:p>
    <w:p>
      <w:r>
        <w:t>( Urk. 12/5 = Urk.</w:t>
      </w:r>
    </w:p>
    <w:p>
      <w:r>
        <w:rPr>
          <w:b/>
        </w:rPr>
        <w:t>E. 1.1</w:t>
      </w:r>
    </w:p>
    <w:p>
      <w:r>
        <w:t>Strittig und zu prüfen ist, ob die Beschwerdeführerin Anspruch auf medizi ni sche Massnahmen der Invalidenversicherung hat.</w:t>
      </w:r>
    </w:p>
    <w:p>
      <w:r>
        <w:rPr>
          <w:b/>
        </w:rPr>
        <w:t>E. 1.2</w:t>
      </w:r>
    </w:p>
    <w:p>
      <w:r>
        <w:t>In der angefochtenen Verfügung vom 2 3. März 2012 erwog die Beschwerdegeg nerin , dass die Beschwerdeführerin die versicherungsmässigen Voraussetzungen – für medizinische Eingliederungsmassnamen – nicht erfülle , weil sie selbst bei Eintritt der Invalidität k eine Mindestbetragsdauer von einem Jahr aufweise und auch nicht mindestens 10 Jahre ununterbrochen in der Schweiz gewohnt habe. D a d ie Beschwerdeführerin am 1. April 2008 allein in die Schweiz eingereist sei, entfalle auch die Möglichkeit die versicherungsmässigen Voraussetzungen mit der Mindestbeitragsdauer des Vater oder der Mutter zu erfüllen (Urk. 2 S. 2).</w:t>
      </w:r>
    </w:p>
    <w:p>
      <w:r>
        <w:rPr>
          <w:b/>
        </w:rPr>
        <w:t>E. 1.3</w:t>
      </w:r>
    </w:p>
    <w:p>
      <w:r>
        <w:t>Die Beschwerdeführerin lässt im Wesentlichen vorbringen, sie werde – durch die angefochtene Verfügung vom 2 3. März 2012 (Urk. 2) – gegenüber anderen Kin dern in derselben Situation, welche Schweizer seien, schlechter gestellt sowie gegenüber Kindern, die ge meinsam mit ihren Eltern eingereist seien und ge mein sam mit ihnen Wohnsitz in der Schweiz hätten begründen kön nen, benach teiligt (Urk. 1 S. 3 bis 4). Es wird ei n Verstoss gegen verschiedene Grund rechte und Bestimmungen der Bundesverfassung und des Völkerrechts moniert (Urk. 1 S. 4 bis 8). 2.</w:t>
      </w:r>
    </w:p>
    <w:p>
      <w:r>
        <w:t>2.1</w:t>
      </w:r>
    </w:p>
    <w:p>
      <w:r>
        <w:t>Versichert nach Massgabe des Bundesgesetzes über die Invalidenversicherung (IVG) sind Personen, die gemäss den Art. 1a und 2 des Bundesgesetzes über die Alters- und Hinterlassenenversicherung (AHVG) obligatorisch oder freiwillig versichert sind (Art. 1b IVG). 2.2</w:t>
      </w:r>
    </w:p>
    <w:p>
      <w:r>
        <w:t>Ausländische Staatsangehörige sind, vorbehältlich Art. 9 Abs.</w:t>
      </w:r>
    </w:p>
    <w:p>
      <w:r>
        <w:rPr>
          <w:b/>
        </w:rPr>
        <w:t>E. 3</w:t>
      </w:r>
    </w:p>
    <w:p>
      <w:r>
        <w:t>a ufg rund einer zwischenstaatlichen Vereinbarung . Ferner haben a usländische Staatsangehörige mit Wohnsitz und gewöhnlichem Aufenthalt ( Art. 13 ATSG) in der Schweiz, die das 2 0. Altersjahr noch nicht vollendet haben, gemäss Art. 9 Abs. 3 IVG Anspruch auf Eingliederungsmass nahmen, wenn sie selbst die Voraussetzungen nach Art.</w:t>
      </w:r>
    </w:p>
    <w:p>
      <w:r>
        <w:rPr>
          <w:b/>
        </w:rPr>
        <w:t>E. 3.1</w:t>
      </w:r>
    </w:p>
    <w:p>
      <w:r>
        <w:t>Die 2001 geborene Beschwerdeführerin ist noch nicht beitragspflichtig (E. 2.2). Ihre Einreise in die Schweiz erfolgte im Jahr 2008 ( Urk. 1 2 / 3/1 ). Die Voraus set zungen des zehnjährigen Aufenthalts in der Schweiz und der Beitragsleistung während mindestens eines vollen Jahres gemäss Art.</w:t>
      </w:r>
    </w:p>
    <w:p>
      <w:r>
        <w:rPr>
          <w:b/>
        </w:rPr>
        <w:t>E. 3.2</w:t>
      </w:r>
    </w:p>
    <w:p>
      <w:r>
        <w:t>4</w:t>
      </w:r>
    </w:p>
    <w:p>
      <w:r>
        <w:t>Entgegen der Ansicht de r Beschwerdeführerin ist Art. 23 Abs. 3 des Überein kommens über die Rechte des Kindes (KRK) nicht unmittelbar anwendbar.</w:t>
      </w:r>
    </w:p>
    <w:p>
      <w:r>
        <w:t>Das Bundes gericht verneint die unmittelbare Anwendbarkeit von Art. 23 f. und 26 KRK</w:t>
      </w:r>
    </w:p>
    <w:p>
      <w:r>
        <w:t>( BGE 137 V 167 E. 4.8; Urteil des Bundesgerichts 8C_295/2008 vom 22. November 2008, E. 4.2.3) . Gemäss deren Wortlaut handelt es sich bei den Art. 28 und 29 sowie Art. 30 KRK , auf welche die Be schwerdeführerin ebenfalls Bezug nimmt ( Urk. 1 S. 5), nicht um Normen, welchen den Privaten unmittelb ar berechtigen und verpflichten.</w:t>
      </w:r>
    </w:p>
    <w:p>
      <w:r>
        <w:t>Sie richten sich vielmehr an die Vertragsstaaten. Die Beschwerdeführerin kann aus der KRK somit nichts zu ihren Gunsten ablei ten. 3. 3</w:t>
      </w:r>
    </w:p>
    <w:p>
      <w:r>
        <w:t>Die bundesrechtliche Norm</w:t>
      </w:r>
    </w:p>
    <w:p>
      <w:r>
        <w:t>Art. 9 Abs. 3 IVG, deren Voraussetzungen im Falle der Beschwerdeführerin nicht erfüllt sind, ist für das hiesige Gericht mass ge bend. Einen Anspruch auf Eingliederungsmass nahmen lässt sich auch nicht durch eine völkerrechtskonforme Auslegung dieser Bestimmung ableiten.</w:t>
      </w:r>
    </w:p>
    <w:p>
      <w:r>
        <w:rPr>
          <w:b/>
        </w:rPr>
        <w:t>E. 3.2.1</w:t>
      </w:r>
    </w:p>
    <w:p>
      <w:r>
        <w:t>Aufgrund von Art. 190 der Bundes verfassung (BV) ist Art. 9 IVG als bundesrechtliche Gesetzesnorm nicht nur für das Bundesgericht sondern auch für die anderen rechtsanwenden den Behörden – wozu auch die rechtsanwen denden Behörden der Kantone zählen (Ivo Hangartner , in: Die schweizerische Bundesverfassung, 2. Aufl., 2008, N 10 zu Art. 190 BV) – verbindlich. Laut Art. 190 BV ist das Völkerrecht ebenso massgebend (vgl. hierzu: Hangartner , a.a.O., N 19 f. zu Art. 190 BV). Eine auf zulösende Kollision massgebender Normen besteht nur zwischen unmittelbar anwendbaren Normen, d.h. von Normen, welche die Privaten unmittelbar berechtigen und verpflichten und von Verwaltungs- und Justizbe hörden anzu wenden sind ( Hangartner , a.a.O., N 25 zu 190 BV). Eine Kollision von Bundes recht und Völkerrecht kann somit nur vorliegen, wenn die Bestim mung des Völkerrechts unmittelbar anwendbar ist.</w:t>
      </w:r>
    </w:p>
    <w:p>
      <w:r>
        <w:rPr>
          <w:b/>
        </w:rPr>
        <w:t>E. 3.2.2</w:t>
      </w:r>
    </w:p>
    <w:p>
      <w:r>
        <w:t>Nach der Rechtsprechung des Bundesgerichts schliesst Art. 8 Abs. 2 BV eine an das Merkmal der Staatsangehörigkeit anknüpfende Un gleichbehandlung von Schweizern gegenüber anderen Staatsangehörigen nicht grundsätzlich aus. Gemäss Völkerrecht sind rechtliche Unterscheidungen, wel che ein Staat zwischen eigenen Staatsangehörigen und Ausländern trifft, er laubt, solange sie sachlich und vernünftig gerechtfertigt beziehungsweise einem öf fentlichen Interesse entsprechen und verhältnismässig sind. Sachlich be grün de te Differenzen zwischen Schweizerinnen und Schweizern und Aus länderinnen und Ausländern wie auch zwischen fremden Staatsangehörigen mit verschiede nen Aufenthaltsstatus sind nach der BV ebenfalls erlaubt . Das Verbot der in di rekten Diskriminierung von Art. 8 Abs. 2 BV vermittelt keine n</w:t>
      </w:r>
    </w:p>
    <w:p>
      <w:r>
        <w:t>indivi dual recht lichen , gerichtlich durchsetzbaren Anspruch auf Herstellung faktischer Gleich heit (Ur teil des Bundesgerichts 8C_295/2008 vom 2 2. November 2008, E.</w:t>
      </w:r>
    </w:p>
    <w:p>
      <w:r>
        <w:t>6).</w:t>
      </w:r>
    </w:p>
    <w:p>
      <w:r>
        <w:rPr>
          <w:b/>
        </w:rPr>
        <w:t>E. 3.2.3</w:t>
      </w:r>
    </w:p>
    <w:p>
      <w:r>
        <w:t>Hinsichtlich des von der Beschwerde führer in angerufenen Art.</w:t>
      </w:r>
    </w:p>
    <w:p>
      <w:r>
        <w:rPr>
          <w:b/>
        </w:rPr>
        <w:t>E. 3.4</w:t>
      </w:r>
    </w:p>
    <w:p>
      <w:r>
        <w:t>Bei dieser Sach- und Rechtslage kann offen bleiben, inwiefern sich die Beschwer deführerin selber im Zusammenhang mit den vorliegend strittigen Leistungen überhaupt als diskriminiert im Sinne von ungleich behandelt be trachten kann, nachdem ihr diese Leistungen offenbar bereits – angesichts der Umstände höchstwahrscheinlich kostenlos – durch die öffentliche Hand gewährt werden (vgl. auch Unterstützungsbestätigung des Departement Soziales der Stadt A.___ vom 2 4. Mai 2012, Urk. 6, und den bei der Beschwerdegegne rin am 1 9. September 2011 eingegangene Arztbericht von Dr. med. C.___ , Urk. 12/7). Eine individualrechtliche Berufung auf das völkerrechtliche Diskri minierungsverbot erscheint jedenfalls dann fragwürdig, wenn der Rechts streit im Ergebnis nicht darum handelt, ob Leistungen gewährt werden, sondern die ser Rechtsstreit lediglich auf die – völkerrechtlich vermutlich irrelevante – Frage hinausläuft, welche innerstaatlichen Körperschaften die Kosten der erbrach ten Leistungen tragen. 4.</w:t>
      </w:r>
    </w:p>
    <w:p>
      <w:r>
        <w:t>Diese Erwägungen führen zur vollumfänglichen Abweisung der Beschwerde. 5. 5.1</w:t>
      </w:r>
    </w:p>
    <w:p>
      <w:r>
        <w:t>Die unentgeltliche Rechtspflege kann nur gewährt werden, wenn die Rechtsvor kehr nicht aussichtslos ist. Als aussichtslos sind nach der bundesgerichtlichen Recht sprechung Prozessbegehren anzusehen, bei denen die Gewinnaus sich ten (ex ante betrachtet) beträchtlich geringer sind als die Verlustgefahren und die deshalb kaum als ernsthaft bezeichnet werden können. Dagegen gilt ein Be gehren nicht als aussichtslos, wenn sich Ge winnaussichten und Verlust gefahren ungefähr die Waage halten oder jene nur wenig geringer sind als diese. Massge 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S. 616 mit Hinweisen). 5.2</w:t>
      </w:r>
    </w:p>
    <w:p>
      <w:r>
        <w:t>Wie festgehalten (E. 3.1) sind die gesetzlichen Voraussetzungen zum Bezug von Einglied erungsmassnahmen nicht erfüllt, was der Rechtsvertreter der Be schwer deführerin grundsätzlich anerkennt ( Urk. 1 S. 3). Dass bei der Beschwerde führe rin diese Voraussetzungen nicht gegeben sind , war vor der Beschwerdeerhebung auf grund der Akten ohne Weiteres feststellbar . Es muss daher davon ausge gan gen werden, dass sich eine Person, welche über die zur Prozessführung notwen digen Mittel verfügt und im Falle des Unterliegens die in einer Streitig keit um die Bewilligung oder Verweigerung von IV-Leistungen anfallende Gerichts kos ten ( Art. 69 Abs. 1 bis IVG) hätte tragen müssen, sich nicht zur Beschwerde erhebung entschieden hätte. Die Beschwerde war somit aussichtlos, weshalb die Voraussetzungen für die Gewährung der unentgeltlichen Rechts pflege nicht erfüllt sind. 5.3</w:t>
      </w:r>
    </w:p>
    <w:p>
      <w:r>
        <w:t>Da es um die Bewilligung oder Verweigerung von Versicherungsleistungen geht, ist das Verfahren kostenpflichtig. Die Gerichtskosten sind nach dem Verfahrens aufwand und unabhängig vom Streitwert festzulegen ( Art. 69 Abs. 1 bis IVG) und auf Fr. 500.-- anzusetzen. Entsprechend dem Ausgang des Ver fahrens sind sie der Beschwerdeführerin aufzuerlegen.</w:t>
      </w:r>
    </w:p>
    <w:p>
      <w:r>
        <w:t>Das Gericht erkennt: 1.</w:t>
      </w:r>
    </w:p>
    <w:p>
      <w:r>
        <w:t>Die Beschwerde</w:t>
      </w:r>
    </w:p>
    <w:p>
      <w:r>
        <w:t>wird abgewiesen. 2.</w:t>
      </w:r>
    </w:p>
    <w:p>
      <w:r>
        <w:t>Die Gerichtskosten von Fr. 500 .-- werden der Beschwerdeführerin</w:t>
      </w:r>
    </w:p>
    <w:p>
      <w:r>
        <w:t>auferlegt. Rechnung und Einzahlungsschein werden der</w:t>
      </w:r>
    </w:p>
    <w:p>
      <w:r>
        <w:t>Kostenpflichtigen nach Eintritt der Rechtskraft zuge stellt. 3.</w:t>
      </w:r>
    </w:p>
    <w:p>
      <w:r>
        <w:t>Zustellung gegen Empfangsschein an: - Rechtsanwalt Viktor Györffy - Sozialversicherungsanstalt des Kantons Zürich, IV-Stelle - Helsana Versicherungen AG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HurstHübscher CA/HR/MTversandt</w:t>
      </w:r>
    </w:p>
    <w:p>
      <w:r>
        <w:rPr>
          <w:b/>
        </w:rPr>
        <w:t>E. 6</w:t>
      </w:r>
    </w:p>
    <w:p>
      <w:r>
        <w:t>Abs. 2 IVG sind somit nicht erfüllt. Die Beschwerdeführerin reiste ohne ihre Eltern aus Z.___ , deren Staatsangehörige sie ist, in die Schweiz ein. Der Verbleib der Eltern der Beschwerde führerin ist unklar ( vgl. Urk. 10). Klar ist jedoch, dass keines der Elternteile die in Art.</w:t>
      </w:r>
    </w:p>
    <w:p>
      <w:r>
        <w:rPr>
          <w:b/>
        </w:rPr>
        <w:t>E. 9</w:t>
      </w:r>
    </w:p>
    <w:p>
      <w:r>
        <w:t>Abs. 3 lit . a und b IVG kumulativ vorliegen müssen, ist es nicht ent scheiden d , ob die Massnahmebedürftigkeit der Beschwerdeführerin bereits vor der Einreise in die Schweiz und schon vor Beginn des Schuleintritts bestanden hatte oder nicht (vgl. Einwandbegründung vom 1 0. Januar 2012 , Urk. 12/16/2) .</w:t>
      </w:r>
    </w:p>
    <w:p>
      <w:r>
        <w:t>Die Beschwerdeführerin hat die vor läufige Aufnahme in der Schweiz (Ausweis F) erhalten ( Urk. 12/10). Sie ist keine Person im anerkannten</w:t>
      </w:r>
    </w:p>
    <w:p>
      <w:r>
        <w:t>Flüchtlings status , weshalb die Bestimmungen des Bundesbeschlusses über die Rechts stellung der Flüchtlinge und Staatenlosen in der Alters-, Hinter lassenen- und Invalidenver sicherung vom 4. Oktober 1962 nicht einschlägig sind.</w:t>
      </w:r>
    </w:p>
    <w:p>
      <w:r>
        <w:t>Nachdem die Beschwerdeführerin die gesetzlichen versicherung s mässigen Voraus setzungen zum Bezug von Eingliederungsmassnahmen nicht erfüllt, be steht kein Anspruch auf Kostengutsprache für eine Psychotherapie.</w:t>
      </w:r>
    </w:p>
    <w:p>
      <w:r>
        <w:rPr>
          <w:b/>
        </w:rPr>
        <w:t>E. 14</w:t>
      </w:r>
    </w:p>
    <w:p>
      <w:r>
        <w:t>der Konven tion zum Schutz der Menschenrechte und Grundfreiheiten (EMRK) ist zu be achten, dass diese Bestimmung gemäss der bundesgerichtlichen Recht spre chung kein allgemeines Gleichstellungsgebot enthält. Dadurch, dass der Beschwerde führerin keine Kostengutsprache für eine Psycho therapie gewährt wird, wird keine Beeinträchtigung im Privat- und Familienleben (Art. 8 EMRK) bewirkt ( vgl.</w:t>
      </w:r>
    </w:p>
    <w:p>
      <w:r>
        <w:t>Urteil des Bundesgerichts 8C_295/2008 vom 2 2. November 2008, E. 7).</w:t>
      </w:r>
    </w:p>
    <w:p>
      <w:r>
        <w:t>Die Beschwerdeführerin beruft sich ferner auf</w:t>
      </w:r>
    </w:p>
    <w:p>
      <w:r>
        <w:t>Art. 2 des UNO-Paktes über wirt schaftliche, soziale und kulturelle Rechte (UNO-Pakt I) und Art. 26 des UNO-Paktes über bürgerliche und politische Rechte (UNO-Pakt II). D as Bundesgericht hat in BGE 123 II 472 E. 4d die Frage, ob es sich bei Art. 2 Abs. 2 UNO-Pakt I um eine unmittelbar anwendbare Garantie handelt, offen gelassen, da das Dis kri minierungsverbot insoweit akzessorisch sei, als es einer Stütznorm im Sozial pakt bedürfte. Nach der Rechtsprechung des Bundes ge r i chts haben die von der Schweiz mit dem UNO-Pakt I eingegangenen völkerrechtlichen Verpflich tungen insofern programmatischen Charakter und gewähren dem Einzelnen, von allfäl li gen wenigen Ausnahmen abgesehen, grundsätzlich keine subjektiven und jus ti zi ablen Rechte, welche dieser vor schweizerischen Verwaltungs- und Gerichts be hörden anrufen könn t en (BGE 123 II 472 E. 4d , mit weiteren Hin weisen ). Dies gilt gemäss deren Wortlaut insbesondere für die von der Be schwerdeführerin angeführten Art. 9, 10 Ziff. 3, 12 und 13 des UNO-Paktes I (vgl. Urk. 1 S. 5).</w:t>
      </w:r>
    </w:p>
    <w:p>
      <w:r>
        <w:t>Die Schweiz hat zu Art. 26 UNO-Pakt II einen Vorbehalt angebracht, wonach „die Gleichheit aller Menschen vor dem Gesetz und ihr Anspruch ohne Diskri minierung auf gleichen Schutz durch das Gesetz“ nur in Verbindung mit an de ren in diesem Pakt enthaltenen Rechten gewährleistet ist (BGE 123 II 472 E.</w:t>
      </w:r>
    </w:p>
    <w:p>
      <w:r>
        <w:t>4d, mit weiteren Hinweisen). Art. 24 UNO-Pakt II v erlangt, dass allen Kindern ohne Unterscheidung nach den dort aufgezählten Merkmalen jene Rechte und Mass nahmen zukommen, die ihre spezifische Stellung als Minderjährige not wendig macht (Edgar Imhof, Die Bedeutung menschenrechtlicher Dis krimi nierungsver bote für die Soziale Sicherheit, Jusletter vom 7. Februar 2005, Rz .</w:t>
      </w:r>
    </w:p>
    <w:p>
      <w:r>
        <w:t>53). Bei der beantragten Kostengutsprache für eine Psychotherapie handelt es sich jedoch nicht um eine Massnahme, welche aufgrund der spezifischen Stellung der Beschwerdeführerin als Minderjährige notwendig wäre, so dass sich aus Art. 24 UNO-Pakt II kein Anspruch auf eine solche Kostengutsprache ableiten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