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IV.2012.00466 vom 29. Januar 2014</w:t>
      </w:r>
    </w:p>
    <w:p>
      <w:r>
        <w:t>ZH Sozialversicherungsgericht, 2014-01-29, DE</w:t>
      </w:r>
    </w:p>
    <w:p>
      <w:r>
        <w:rPr>
          <w:b/>
        </w:rPr>
        <w:t xml:space="preserve">Quelle: </w:t>
      </w:r>
      <w:r>
        <w:t>https://mcp.opencaselaw.ch/entscheid/zh_sozialversicherungsgericht_IV.2012.00466</w:t>
      </w:r>
    </w:p>
    <w:p>
      <w:r>
        <w:t>FR: ZH_SOZIALVERSICHERUNGSGERICHT IV.2012.00466 du 29 janvier 2014</w:t>
      </w:r>
    </w:p>
    <w:p>
      <w:r>
        <w:t>IT: ZH_SOZIALVERSICHERUNGSGERICHT IV.2012.00466 del 29 gennaio 2014</w:t>
      </w:r>
    </w:p>
    <w:p>
      <w:pPr>
        <w:pStyle w:val="Heading2"/>
      </w:pPr>
      <w:r>
        <w:t>Erwägungen</w:t>
      </w:r>
    </w:p>
    <w:p>
      <w:r>
        <w:rPr>
          <w:b/>
        </w:rPr>
        <w:t>E. 1</w:t>
      </w:r>
    </w:p>
    <w:p>
      <w:r>
        <w:t>X.___ , geboren 1976, arbeitete zu 50 % als Küchenhilfe ( Urk. 5/6) und betreute daneben ihre vier Kinder (geboren 1998, 2002, 2003 und 2006; Urk. 5/23/3) und den Haushalt. Am 9. April 2007 stürzte sie mit dem Fahrrad und zog sich eine Fraktur des rechten Handgelenks zu ( Urk. 5/9/2), die mittels Plattenosteosynthese versorgt wurde. In der Folge entwickelte sich ein schweres komplexes regionales Schmerzsyndrom (CRPS; Urk. 5/9/3).</w:t>
      </w:r>
    </w:p>
    <w:p>
      <w:r>
        <w:t>Am 5. Mai 2008 meldete sich X.___ bei der Invalidenversiche rung zum Leistungsbezug an ( Urk. 5/1). Die Sozialversicherungsanstalt des Kantons Zürich, IV-Stelle, sprach ihr mit Verfügung vom 20. Mai 2009 mit Wirkung ab 1. April 2008 eine Dreiviertelsrente zu. Dabei ging sie von einer Aufteilung der Erwerbs- und Haushaltstätigkeit von je 50 % und einer Ein schränkung von 100 % im erwerblichen Bereich und einer solchen von 30,8 % im Haushalt aus, was einen Invaliditätsgrad von 65,4 % ergab. Zudem stellte sie die Überprüfung der Rente im Sommer 2009 in Aussicht ( Urk. 5/47).</w:t>
      </w:r>
    </w:p>
    <w:p>
      <w:r>
        <w:t>Am 15. Juli 2009 stellte die IV-Stelle der Versicherten den Revisionsfragebogen zu ( Urk. 5/53) und in der Folge tätigte sie verschiedene, vor allem medizinische Abklärungen. Nach durchgeführtem Vorbescheidverfahren ( Urk. 5/77), in dessen Rahmen sie weitere medizinische Abklärungen vornahm, hob sie die Rente mit Verfügung vom 21. März 2012 auf, da sich der Gesundheitszustand der Versi cherten gebessert habe und sie in einer leidensangepassten Tätigkeit zu 100 % arbeitsfähig sei, so dass im weiterhin 50 % umfassenden Erwerbsbereich nur noch eine Einschränkung von 14 % vorliege, was zusammen mit der unverän derten Beeinträchtigung im Haushaltsbereich von 30,8 % ein en Invaliditätsgrad von nur noch 22,4 %</w:t>
      </w:r>
    </w:p>
    <w:p>
      <w:r>
        <w:t>ergebe . Einer allfälligen Beschwerde entzog sie die auf schiebende Wirkung ( Urk. 2).</w:t>
      </w:r>
    </w:p>
    <w:p>
      <w:r>
        <w:rPr>
          <w:b/>
        </w:rPr>
        <w:t>E. 2</w:t>
      </w:r>
    </w:p>
    <w:p>
      <w:r>
        <w:t>IVG festgelegt. Danach wird darauf abgestellt, in welchem Masse sie unfähig sind, sich im Aufgabenbereich zu betätigen. In diesem Fall sind der Anteil der Er werbstätigkeit und der Anteil der Tätigkeit im Aufgabenbereich festzulegen und der Invaliditätsgrad entsprechend der Behinderung in beiden Bereichen zu be messen (Art. 28a Abs.</w:t>
      </w:r>
    </w:p>
    <w:p>
      <w:r>
        <w:rPr>
          <w:b/>
        </w:rPr>
        <w:t>E. 2.1</w:t>
      </w:r>
    </w:p>
    <w:p>
      <w:r>
        <w:t>Invalidität ist die voraussichtlich bleibende oder längere Zeit dauernde ganze oder teilweise Erwerbsunfähigkeit beziehungsweise - bei Versicherten, die vor der Beeinträchtigung ihrer Gesundheit nicht erwerbstätig waren - die Unmög lichkeit, sich im bisherigen Aufgabenbereich zu betätigen (Art. 8 Abs. 1 des Bundesgesetzes über den Allgemeinen Teil des Sozialversicherungsrechts; ATSG). Die Invalidität kann Folge von Geburtsgebrechen,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 sichtigen. Eine Erwerbsunfähigkeit liegt zudem nur vor, wenn sie aus objektiver Sicht nicht überwindbar ist (Art. 7 Abs.</w:t>
      </w:r>
    </w:p>
    <w:p>
      <w:r>
        <w:rPr>
          <w:b/>
        </w:rPr>
        <w:t>E. 2.2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w:t>
      </w:r>
    </w:p>
    <w:p>
      <w:r>
        <w:t>Bei Versicherten, die nur zum Teil erwerbstätig und daneben im Aufgabenbe reich tätig sind, wird die Invalidität für diese Tätigkeit nach Art. 28a Abs.</w:t>
      </w:r>
    </w:p>
    <w:p>
      <w:r>
        <w:rPr>
          <w:b/>
        </w:rPr>
        <w:t>E. 2.3</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w:t>
      </w:r>
    </w:p>
    <w:p>
      <w:r>
        <w:t>(BGE 133 V 108; vgl. auch BGE 130 V 71 E. 3.2.3; Urteil des Bundesgerichts 9C_438/2009 vom 26. März 2010 E. 1 mit Hinweisen).</w:t>
      </w:r>
    </w:p>
    <w:p>
      <w:r>
        <w:rPr>
          <w:b/>
        </w:rPr>
        <w:t>E. 3</w:t>
      </w:r>
    </w:p>
    <w:p>
      <w:r>
        <w:t>Wie Dr. med. Y.___ vom Regionalen Ärztlichen Dienst der IV-Stelle (RAD) in der Stellungnahme vom 18. Februar 2011 ( Urk. 5/75/5) zutreffend und in Über einstimmung mit der Aktenlage ausführte, basierte die Rentenzusprache am 20. Mai 2009</w:t>
      </w:r>
    </w:p>
    <w:p>
      <w:r>
        <w:t>auf der ärztlichen Feststellung vom 5. November 2008 ( Urk. 5/24/4), die Beschwerdeführerin sei seit dem Unfall „behandlungs- und heilungsbedingt“ zu 100 % arbeitsunfähig ( Urk. 5/24/4).</w:t>
      </w:r>
    </w:p>
    <w:p>
      <w:r>
        <w:t>In der Zwischenzeit konsolidierte die Fraktur am rechten Handgelenk (Gutachten der Rehaklinik Z.___ vom 8. Ok tober 2009 [ Urk. 5/55/17 ] ) , und es waren trotz der anhaltenden Gebrauchsunfä higkeit der rechten Hand keine invasiven Massnahmen me hr erforderlich. Inso weit trat zwar nicht eine Besserung des Gesundheitszustands, wohl aber eine für den Rentenanspruch massgebliche Änderung in den Verhältnisse n ein, indem nun die trotz Einschränkung verbliebene Arbeitsfähigkeit geprüft werden konnte.</w:t>
      </w:r>
    </w:p>
    <w:p>
      <w:r>
        <w:t>Auf die Beurteilung durch die Ärzte der Rehaklinik Z.___ , der Beschwerdefüh rerin sei die bisherige Tätigkeit als Küchenhilfe nicht mehr zu mutbar, eine sehr leichte Arbeit ohne Einsatz der rechten Hand könnte sie aber vollzeitig ausüben ( Urk. 5/55/18-19), kann vorbehaltlos abgestellt werden. Diese Einschätzung wird von der Beschwerdeführerin auch nicht bestritten.</w:t>
      </w:r>
    </w:p>
    <w:p>
      <w:r>
        <w:rPr>
          <w:b/>
        </w:rPr>
        <w:t>E. 4.1</w:t>
      </w:r>
    </w:p>
    <w:p>
      <w:r>
        <w:t>Die Beschwerdeführerin macht eine Verschlechterung des psychischen Gesund heitszustands geltend und beruft sich hierzu auf die Berichte des si e seit September 2010 ( vgl. Urk. 12/1) behandelnden Psychiaters Dr. med. A.___ .</w:t>
      </w:r>
    </w:p>
    <w:p>
      <w:r>
        <w:t>Im Bericht vom 7. Mai 2011 ( Urk. 5/81/1-4) diagnostizierte Dr. A.___ eine depres sive Episode mittleren, intermittierend auch schweren Grade s (ICD-10 F. 32.1), eine Anpassungsstörung (ICD-10 F.43.25) und den Verdacht auf eine Persön lichkeitsänderung im S inne von ICD-10 F. 62. 1 . An Symptomen führte er eine bedrückte Stimmung, Interessen- und Freudenverlust, Antriebsminderung mit gesteigerter Ermüdbarkeit, Verlust des Selbstvertrauens, unbegründete Selbst vorwürfe, wiederkehrende Gedanken an den Tod, Klagen über kognitive Defizite (Vergesslichkeit, Aufmerksamkeits- und Konzentrationsstörungen), Schlafstö rungen und Zukunftsängste auf. Zudem f ielen seit einigen Monaten eine Ab hängigkeit von andern, eine passive Erwartungshaltung, gekoppelt mit unrea listischen Erwartungen , ein sozialer Rückzug und eine Isolation auf, ausgehend von der Überzeugung, körperlich entstellt und sozial stigmatisiert zu sein. Die Behandlung bestehe in regelmässigen monatlichen Sitzungen und in der Ab gabe von Antidepressiva. A us rein psychiatrischer Sicht sei die Beschwerdefüh rerin zu 60-70 % arbeitsunfähig , dazu kämen noch die somatischen Einschrän kungen .</w:t>
      </w:r>
    </w:p>
    <w:p>
      <w:r>
        <w:t>Auf Rückfrage der IV-Stelle führte Dr. A.___ im Bericht vom 13. Februar 2012 ( Urk. 5/92) aus, das klinische Bild sei seit der letzten Berichterstattung mehr heitlich unverändert geblieben. Die Symptome der Persönlichkeitsänderung hätten sich akzentuiert; es liege insgesamt eine schwere Störung mit Ver schlechterungstendenz vor. Die monatlichen Sitzungen würden weiter geführt, ebenso die medikamentöse Behandlung. Die Arbeitsunfähigkeit liege weit über 70 % .</w:t>
      </w:r>
    </w:p>
    <w:p>
      <w:r>
        <w:t>Im von der Beschwerdeführerin eingeholten Bericht vom 20. September 2012 ( Urk. 12/1) stellte Dr. A.___ die gleichen Diagnosen wie in den vorherigen Be richten , hielt aber fest, die bestehenden Leiden hätten eine Verschlechterung erfahren , und insbesondere die Persönlichkeitsänderung habe zugenommen. Es müsse von einer Ch r onifizierung ausgegangen werden.</w:t>
      </w:r>
    </w:p>
    <w:p>
      <w:r>
        <w:rPr>
          <w:b/>
        </w:rPr>
        <w:t>E. 4.2</w:t>
      </w:r>
    </w:p>
    <w:p>
      <w:r>
        <w:t>Die Beschwerdeführerin war verschiedentlich psychiatrisch untersucht worden</w:t>
      </w:r>
    </w:p>
    <w:p>
      <w:r>
        <w:t>( p sychiatrisches Konsilium im B.___ vom</w:t>
      </w:r>
    </w:p>
    <w:p>
      <w:r>
        <w:rPr>
          <w:b/>
        </w:rPr>
        <w:t>E. 6</w:t>
      </w:r>
    </w:p>
    <w:p>
      <w:r>
        <w:t>Juni 2008, Urk. 5/11/10-11; k onsili arische Beurteilung durch die Klinik C.___ vom 7. April 2009, Urk. 5/86/10-12; p sychiatrische Begutachtung in der Rehaklinik Z.___ vom 23. September 2009, Urk. 5/55/24 ff.) .</w:t>
      </w:r>
    </w:p>
    <w:p>
      <w:r>
        <w:t>Dabei w urden die von Dr. A.___ beschriebenen Symp tome, wie die Fokussierung des Denkens auf die Schmerzproblematik , verzwei felte und pessimistische Stimmung , katastrophierende Kognition ( Urk. 5/11/11), Klagen über Müdigkeit, Erschöpfung, Vergesslichkeit, Konzentrations- und Schlafstörungen, A ntriebs- und Affektverminderung und Rückzugstendenz ( Urk. 5/86/10-11 , Urk. 5/55/27-29) i n unterschiedlichem Ausmass erwähnt , ohne dass die Symptome für die Diagnose einer psychischen Krankheit als aus reichend erachtet wurden . Ebenso wurde die grosse psychosoziale Belastung als Mutter von vier kleinen Töchtern und bedingt durch die Familiendynamik von Anfang an als das Schmerzerleb e n beeinflussende r Faktor gewertet. Zudem wurde bereits im Juni 2008 eine antidepressive Behandlung empfohlen, obwohl keine depressive Erkrankung festgestellt worden war ( Urk. 5/11/11) , und</w:t>
      </w:r>
    </w:p>
    <w:p>
      <w:r>
        <w:t>a uch der psychiatrische Gutachter in der Rehaklinik Z.___ empfahl wegen der fa miliären Konstellation eindringlich eine fachärztliche Gesprächstherapie, ohne dass er ein psychisches Leiden mit Krankheitswert diagnostiziert hatte.</w:t>
      </w:r>
    </w:p>
    <w:p>
      <w:r>
        <w:t>Sodann ist darauf hinzuweisen, dass nach der Rechtsprechung des Bundesge richts eine mittelgradige depressive Episode nicht ausreicht, um eine invalidi sierende Beeinträchtigung anzunehmen (Urteil des Bundesgerichts 8C_581/2013 vom 10. Dezember 2013, E. 4.2 mit Hinweisen auf weitere einschlägige Ent scheide). Die von Dr. A.___ ebenfalls erwähnten schweren Episoden ( Urk. 5/81) erscheinen angesichts der lediglich einmal im Monat stattfinden d en Sitzungen wenig glaubhaft . Eine Anpassungsstörung war vom Hausarzt der Beschwerde führerin bereits im Juli 2009 (vgl. Urk. 5/55/8) diagnostiziert und im psychiat rischen Teilgutachten der Rehaklinik Z.___ überzeugend verneint worden, weil das Verhalten der Beschwerdeführerin mit den familiären und kulturtypi schen Begebenheiten erklärt werden konnte und keiner psychischen Störung entsprach.</w:t>
      </w:r>
    </w:p>
    <w:p>
      <w:r>
        <w:t>Inwieweit die diagnostizierte Persönlichkeitsänderung , die gemäss ICD-10 F62.1 nach einer schweren psychischen Erkrankung auftritt, was hier klarerweise nicht der Fall ist, mit Abhängigkeit von anderen Personen , passiver Erwar tungshaltung und unrealistischen Erwartungen</w:t>
      </w:r>
    </w:p>
    <w:p>
      <w:r>
        <w:t>sowie der Überzeugung, körper lich entstellt und sozial stigmatisiert zu sein ( Urk. 5/81/2), ein e</w:t>
      </w:r>
    </w:p>
    <w:p>
      <w:r>
        <w:t>Arbeitsunfähig keit von 60-70 %</w:t>
      </w:r>
    </w:p>
    <w:p>
      <w:r>
        <w:t>bewirken soll, ist nicht ersichtlich. Abgesehen davon vermö gen psychosoziale Belastungen keine Erwerbsunfähigkeit im invalidenversi cherungsrechtlichen Sinn zu begründen (BGE 136 V 279 E. 3.3 mit Hinweisen).</w:t>
      </w:r>
    </w:p>
    <w:p>
      <w:r>
        <w:t>Gestützt auf die Berichte von Dr. A.___ kann deshalb - verglichen mit dem Be richt der Klinik C.___ und dem psychiatrischen Teilgutachten der Rehaklinik Z.___ - keine wesentliche Verschlechterung des psychischen Gesundheitszu stands ausgemacht werden.</w:t>
      </w:r>
    </w:p>
    <w:p>
      <w:r>
        <w:t>Die IV-Stelle hat d i e Bericht e von Dr. A.___ dem RAD zur Beurteilung unterbrei tet, der den beschriebenen Symptomen ebenfalls keinen eigenen Krankheitswert beimass , sondern sie als Ausdruck der Körperschema-Störung aufgrund des CRPS qualifizierte ( Urk. 5/95/3-4).</w:t>
      </w:r>
    </w:p>
    <w:p>
      <w:r>
        <w:t>Von einer ungenügenden Abklärung kann deshalb nicht gesprochen werden. Vielmehr ist gestützt auf die ge samten medi zin ischen Akten eine Verschlechterung des psychi s chen Zustands zu verneinen. 5.</w:t>
      </w:r>
    </w:p>
    <w:p>
      <w:r>
        <w:t>Damit ist von einer vollen Arbeitsfähigkeit für körperlich sehr leichte, im Wesent lichen einhändig zu verrichtende Tätigkeiten auszugehen.</w:t>
      </w:r>
    </w:p>
    <w:p>
      <w:r>
        <w:t>Das Invalideneinkommen, für dessen Ermittlung die IV-Stelle auf die vom Bundes amt für Statistik herausgegebenen Lohnstrukturerhebungen abgestellt und - nebst der hier nicht weiter interessierenden Parallelisierung - den höchst zulässigen Abzug von 25 % vorgenommen hat , wird von der Beschwerdeführe rin nicht bestritten. Nur beim Valideneinkommen macht sie geltend, wegen des tiefen Lohnes an der letzten Arbeitsstelle müsse hier ebenfalls auf die LSE ab gestellt werden ( Urk.</w:t>
      </w:r>
    </w:p>
    <w:p>
      <w:r>
        <w:rPr>
          <w:b/>
        </w:rPr>
        <w:t>E. 11</w:t>
      </w:r>
    </w:p>
    <w:p>
      <w:r>
        <w:t>S. 8).</w:t>
      </w:r>
    </w:p>
    <w:p>
      <w:r>
        <w:t>Im Gastgewerbe betrug der durchschnittliche Lohn von Frauen mit einfachen und repetitiven Tätigkeiten im Jahr 2010 Fr. 3 ‘ 714.-- im Monat (LSE 2010 Ta belle TA 1 , S. 27) , was aufgerechnet auf ein Jahr und angepasst an die betriebs übliche wöchentliche Arbeitszeit von 42,3 Stunden (Die Volkswirtschaft 11/13, Tabelle B9.2 S. 86) ein Einkommen von Fr. 47‘131.-- für ein Vollzeitpensum und von Fr. 23‘565.50 für ein 50-%-Pensum ergibt. Verglichen mit dem Invali deneinkommen von Fr. 40‘161.-- ( Fr. 53‘548. -- . /. 25 % , ohne Parallelisierung; vgl. Urk. 2 S. 3) beziehungsweise von Fr. 20‘080.50 bei eine m halben Pensum ergibt sich ein Invaliditätsgrad im erwerblichen Bereich von 14,8 % .</w:t>
      </w:r>
    </w:p>
    <w:p>
      <w:r>
        <w:t>Da der Invaliditätsgrad im Haushaltsbereich unbestrittenermassen 30,8 % be trägt (vgl. Urk. 2), kann offen bleiben, in welchem Umfang d i e Beschwerdefüh rerin ohne Gesundheitsschaden bei sonst gleichen Verhältnissen erwerbstätig wäre, denn es resultiert in k einem Fall ein rentenbegründender Invaliditätsgrad von mindestens 40 % .</w:t>
      </w:r>
    </w:p>
    <w:p>
      <w:r>
        <w:t>Damit erweist sich die angefochtene Verfügung als richtig, und die Beschwerde ist abzuweisen. 6.</w:t>
      </w:r>
    </w:p>
    <w:p>
      <w:r>
        <w:t>Gemäss Art. 69 Abs. 1 bis IVG ist das Beschwerdeverfahren um die Bewilligung oder Verweigerung von Leistungen der Invalidenversicherung vor dem kanto nalen Versich erungsgericht kostenpflichtig. D ie Kosten sind nach dem Verfah rensaufwand und unabhängig vom Streitwert festzulegen und für das vorlie gende Verfahren ermessensweise auf Fr. 600.-- anzusetzen. Ausgangsgemäss sind sie der Beschwerdeführerin aufzuerlegen. Das Gericht erkennt: 1.</w:t>
      </w:r>
    </w:p>
    <w:p>
      <w:r>
        <w:t>Die Beschwerde wird abgewiesen. 2.</w:t>
      </w:r>
    </w:p>
    <w:p>
      <w:r>
        <w:t>Die Gerichtskosten von Fr. 600 .-- werden der Beschwerdeführerin auferlegt. Rechnung und Einzahlungsschein werden der Kostenpflichtigen nach Eintritt der Rechtskraft zuge stellt. 3.</w:t>
      </w:r>
    </w:p>
    <w:p>
      <w:r>
        <w:t>Zustellung gegen Empfangsschein an: - Rechtsanwältin Stephanie Schwarz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