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IV.2012.00396 vom 24. September 2013</w:t>
      </w:r>
    </w:p>
    <w:p>
      <w:r>
        <w:t>ZH Sozialversicherungsgericht, 2013-09-24, DE</w:t>
      </w:r>
    </w:p>
    <w:p>
      <w:r>
        <w:rPr>
          <w:b/>
        </w:rPr>
        <w:t xml:space="preserve">Quelle: </w:t>
      </w:r>
      <w:r>
        <w:t>https://mcp.opencaselaw.ch/entscheid/zh_sozialversicherungsgericht_IV.2012.00396</w:t>
      </w:r>
    </w:p>
    <w:p>
      <w:r>
        <w:t>FR: ZH_SOZIALVERSICHERUNGSGERICHT IV.2012.00396 du 24 septembre 2013</w:t>
      </w:r>
    </w:p>
    <w:p>
      <w:r>
        <w:t>IT: ZH_SOZIALVERSICHERUNGSGERICHT IV.2012.00396 del 24 settembre 2013</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7. März 2012 – und somit nach Inkrafttreten der Revisionen 5 und 6a – ergangen, wobei ein Sachverhalt zu beurteilen ist, der vor dem Inkrafttreten der revidierten Bestimmungen der 5. IV-Revision am 1. Januar 2008 begonnen hat.</w:t>
      </w:r>
    </w:p>
    <w:p>
      <w:r>
        <w:t>Daher und aufgrund dessen, dass der Rechtsstreit eine Dauerleistung betrifft, über welche noch nicht rechtskräftig verfügt wurde, ist entsprechend den all gemeinen intertemporalrechtlichen Regeln für die Zeit bis 31. Dezember 2007 auf die damals geltenden Bestimmungen, für die Zeit ab 1. Januar 2008 bis 31.</w:t>
      </w:r>
    </w:p>
    <w:p>
      <w:r>
        <w:t>Dezember 2011 auf die nach der 5. IV-Revision (AS 2007 5129 ff.) gelten den Bestimmungen und ab dem 1. Januar 2012 auf die neuen Normen der IV Revision 6a abzustellen (vgl. zur 5. IV-Revision: Urteil des Bundesgerichts 8C_829/2008 vom 23. Dezember 2008 E. 2.1). Im Folgenden werden die mass geblichen Gesetzesbestimmungen – soweit nichts anderes vermerkt ist – in der ab 2012 geltenden Fassung zitiert.</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 indbar ist (Art. 7 Abs. 2 ATSG).</w:t>
      </w:r>
    </w:p>
    <w:p>
      <w:r>
        <w:rPr>
          <w:b/>
        </w:rPr>
        <w:t>E. 1.3</w:t>
      </w:r>
    </w:p>
    <w:p>
      <w:r>
        <w:t>Die massgeblichen Rentenabstufungen geben bei einem Invaliditätsgrad von mindestens 40 Prozent Anspruch auf eine Viertelsrente , bei einem Invaliditäts grad von mindestens 50 Prozent Anspruch auf eine halbe Rente, bei einem Invaliditätsgrad von mindestens 60 Prozent Anspruch auf eine Dreiviertelsrente und bei einem Invaliditätsgrad von mindestens 70 Prozent Anspruch auf eine ganze Rente (Art. 28 Abs. 2 IVG).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Mit BGE 137 V 210</w:t>
      </w:r>
    </w:p>
    <w:p>
      <w:r>
        <w:t>hat das Bundesgericht die rechts staatlichen Anforderungen an die Einholung von MEDAS-Gutachten durch die Invalidenversicherung neu konkretisiert. Nach alten Regeln eingeholte Gutachten büssen deswegen allerdings nicht ungeachtet ihrer jeweiligen Über zeugungskraft den Beweiswert ein (BGE 137 V 210 E. 6 Ingress) . Dem Umstand , dass ein nach altem Standard in Auftrag gegebenes Gutachten eine massge bende Entscheidungsgrundlage bildet, ist bei der Beweiswürdigung Rechnung zu tragen ( Urteil des Bundesgerichts 9C_495/2012 vom 4. Oktober 2012 E. 2.2 und E. 2.3 mit Hinweisen ). 1.</w:t>
      </w:r>
    </w:p>
    <w:p>
      <w:r>
        <w:rPr>
          <w:b/>
        </w:rPr>
        <w:t>E. 6</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bzw. Herabsetzung der Rente (BGE 125 V 413 E. 2d am Ende, 369 E. 2, 113 V 273 E. 1a, 109 V 262 E.</w:t>
      </w:r>
    </w:p>
    <w:p>
      <w:r>
        <w:t>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2.</w:t>
      </w:r>
    </w:p>
    <w:p>
      <w:r>
        <w:t>Seitens des Beschwerdeführer s wird zu Recht beanstandet (Urk. 1 S. 4) , dass in den Erwägungen der angefochtenen Verfügung mehrmals anstelle des Namens des Versicherten der Textausschnitt „Fehler! Verweisquelle konnte nicht gefun den werden. “ erscheint (Urk. 2,</w:t>
      </w:r>
    </w:p>
    <w:p>
      <w:r>
        <w:t>Verfügungsteil 2, S. 2 ) . Dieser Fehler beein trächtigt zwar die Lesbarkeit,</w:t>
      </w:r>
    </w:p>
    <w:p>
      <w:r>
        <w:t>ist aber nicht als Verletzung der Begründungs pflicht (Art. 49 Abs. 3 ATSG) zu qualifizieren . Die Ausführungen waren für den rechtsanwaltlich vertretenen Beschwerdeführer trotz dem verständlich ,</w:t>
      </w:r>
    </w:p>
    <w:p>
      <w:r>
        <w:t>z umal die Verfügung in ihrem Wortlaut mit dem Vorbescheid vom 12. April 2011 iden tisch ist (Urk. 8/84) . 3 . 3 .1</w:t>
      </w:r>
    </w:p>
    <w:p>
      <w:r>
        <w:t>Es ist unbestritten, dass der Beschwerdeführer ab 2</w:t>
      </w:r>
    </w:p>
    <w:p>
      <w:r>
        <w:rPr>
          <w:b/>
        </w:rPr>
        <w:t>E. 8</w:t>
      </w:r>
    </w:p>
    <w:p>
      <w:r>
        <w:t>. August 2003 sowohl in der angestammte n Tätigkeit als auch in angepasste n Tätigkeiten</w:t>
      </w:r>
    </w:p>
    <w:p>
      <w:r>
        <w:t>voll arbeits unfähig war und ihm somit nach Ablauf des Wartejahres (2 7. August 2004 ) ab 1. August 2004 eine ganze Rente der Invalidenversicherung zustand.</w:t>
      </w:r>
    </w:p>
    <w:p>
      <w:r>
        <w:t>Streitig und zu prüfen ist hingegen der Anspruch des Beschwerdeführers auf eine Invalidenrente ab dem 1. September 2005. 3 . 2</w:t>
      </w:r>
    </w:p>
    <w:p>
      <w:r>
        <w:t>Die Beschwerdegegnerin begründete ihre Rentenbefristung ( bis zum 31. August 2005 ) damit , dass dem Versicherten ab Juni 2005 eine mit dem Tragen eines Katheters vereinbare Tätigkeit wieder zu 100 % zumutbar gewesen sei . Seit September 2006 bestehe im Übrigen auch für die angestammte Tätigkeit eine Arbeitsfähigkeit von 100 %. Ferner nahm die Beschwerdegegnerin</w:t>
      </w:r>
    </w:p>
    <w:p>
      <w:r>
        <w:t>in ihrer Verfügung zum neuen Bericht der D.___ vom 25. Oktober 2011 Stellung. 3 . 3</w:t>
      </w:r>
    </w:p>
    <w:p>
      <w:r>
        <w:t>Demgegenüber macht e der Beschwerdeführer geltend (Urk. 1) , die Beschwer degeg nerin führe an keiner Stelle aus, gestützt auf welche Unterlagen sie ab Juni 2005 von einer vollen Arbeitsfähigkeit in einer behinderungsange passten Tätigkeit ausgehe. Aus den Akten ergebe sich, dass auch noch nach Juni 2005 diverse Spitalaufenthalte aufgrund seines urologischen Problems erfolgt seien</w:t>
      </w:r>
    </w:p>
    <w:p>
      <w:r>
        <w:t>und dass sich diese Symptomatik nicht gebessert habe (S. 3 f.). Ferner stellt e sich der Beschwerdeführer auf den Standpunkt, dass auf das psy chiatrische Teilgutachten der MEDAS</w:t>
      </w:r>
    </w:p>
    <w:p>
      <w:r>
        <w:t>A.___ nicht abgestellt werden könne. Der begutachtende Psychiater sei offensichtlich subjektiv voreingenom men gewesen und es lägen eindeutige Berichte des behandelnden Psychiaters Dr. C.___</w:t>
      </w:r>
    </w:p>
    <w:p>
      <w:r>
        <w:t>und der D.___ vor, welche die Arbeitsfähigkeit des Beschwerdeführers gestützt auf die psychischen Beschwerden verneinten (S. 4 ff.) . 4 . 4 .1</w:t>
      </w:r>
    </w:p>
    <w:p>
      <w:r>
        <w:t>Die Erstversorgung nach dem Arbeitsunfall vom 28. August 2003 erfolgte im Y.___ , wo der Beschwerdeführer bis zum 2. September 2003 in der Klinik für Unfallchirurgie stationär in Behandlung war . Gemäss Austritts bericht vom 4. September 2003 ( Urk. 8/9/42) diagnostizierten d ie Ärzte eine Commotio Cerebri, eine Distorsion der Halswirbelsäule sowie Kontusionen im Bereich der Lendenwirbelsäule, des Beckens und beider Fersenbeine nach dem Sturz aus drei Meter n Höhe auf die Füsse mit initial er Bewusstlosigkeit. Die neurologische Überwachung habe sich bei 15 Punkten auf der Glasgow Coma</w:t>
      </w:r>
    </w:p>
    <w:p>
      <w:r>
        <w:t>Scale ( GCS ) problemlos gestaltet . In der CT-Diagnostik (Schädel , Torax , Abdo men, Wirbelsäule sowie Becken) hätten sich keine Anhaltspunkte für frische Läsionen ergeben. Die Y.___ -Ärzte empfahlen unter potenter Analgesie die all mähliche Mobilisation nach Massgabe der Beschwerden. Die Arbeitsunfähigkeit dauere voraussichtlich bis am 10. September 2003. 4 . 2</w:t>
      </w:r>
    </w:p>
    <w:p>
      <w:r>
        <w:t>Nach einem stationären Aufenthalt in der Rehaklinik E.___ vom 4. Februar bis 3. März 2004 stellten die Ärzte im Austrittsbericht vom 26. März 2004 (Urk. 8/9/19-22) fest, es habe wegen selbstlimitierenden Verhaltens und der im Vordergrund stehenden Miktionsbeschwerden – welche zu ständigen Unt erbrü chen der Therapien geführt hätten – keine relevante Verbesserung der Belast barkeit erreicht werden können . Diagnostiziert wurden zum einen ein Harnver halten mit Retentionsblase und eine sch m erzhafte Pollakisurie bei Verdacht auf Prostatahypertrophie. Zum anderen hielten die Ärzte fest, dass der Versicherte als Folgen des Unfalls vom 28. August 2003 an einer undifferenzierte n</w:t>
      </w:r>
    </w:p>
    <w:p>
      <w:r>
        <w:t>Somati sierungsstörung mit möglicher erlebnisreaktiver Komponente auf das Unfallge schehen , an</w:t>
      </w:r>
    </w:p>
    <w:p>
      <w:r>
        <w:t>Angst und depressive r Störung gemischt sowie an einem lumbal und zervikal betonten Panvertebralsyndrom leide.</w:t>
      </w:r>
    </w:p>
    <w:p>
      <w:r>
        <w:t>Sie empfahlen , die urologi schen Beschwerden weiter abzuklären. Ferner wiesen sie darauf hin, dass sich während des stationären Aufenthaltes der psychische Leidensdruck mit latenter Suizidalität verstärkt habe .</w:t>
      </w:r>
    </w:p>
    <w:p>
      <w:r>
        <w:t>Ohne Berücksichtigung der urologischen Problema tik erachteten die Ärzte eine angepasste Tätigkeit ganztags beziehungsweise unter zusätzlicher Berücksichtigung der psychiatrischen Problematik mi ndestens halbtags als zumutbar. 4.3</w:t>
      </w:r>
    </w:p>
    <w:p>
      <w:r>
        <w:t>Am 13. August 2004 attestierte Dr. F.___ , Facharzt FMH für Rheumatologie, dem Beschwerdeführer eine 100%ige Arbeitsunfähigkeit auch für Tätigkeiten in leichtem Umfang vom 28. August 2003 bis auf weiteres (Urk. 8/7). 4 . 4</w:t>
      </w:r>
    </w:p>
    <w:p>
      <w:r>
        <w:t>Am 25. August 2004 (Urk. 8/18/26) hielten die Ärzte der Urologischen Klinik des Spitals G.___ fest, aus urologischer Sicht habe nie eine Arbeitsunfähig keit bestanden. 4.5</w:t>
      </w:r>
    </w:p>
    <w:p>
      <w:r>
        <w:t>Der Kreisarzt der SUVA, Dr. med. H.___ , Facharzt FMH für Orthopädische Chirurgie, kam am 18. Februar 2005 zum Schluss, dass aktuell keine Arbeitsfä higkeit bestehe (Urk. 8/18/4-8). 4 . 6</w:t>
      </w:r>
    </w:p>
    <w:p>
      <w:r>
        <w:t>Der Psychiater Dr. med. C.___ teilte der SUVA am</w:t>
      </w:r>
    </w:p>
    <w:p>
      <w:r>
        <w:rPr>
          <w:b/>
        </w:rPr>
        <w:t>E. 11</w:t>
      </w:r>
    </w:p>
    <w:p>
      <w:r>
        <w:t>Juli 2005 mit (Urk.</w:t>
      </w:r>
    </w:p>
    <w:p>
      <w:r>
        <w:t>8/21/34-36) , der Versicherte stehe sei dem 24. März 2004 in seiner Behandlung. Er stellte die folgenden Diagnosen: - Anpassungsstörung (Angst und depressive Reaktion sowie soziale Isolation [ICD10 F43.25] ) nach einem Arbeitsunfall am 28. August 2003 - Postcommotionelles Syndrom (ICD 10 F07.2) - Kontusion im Bereich der Lendenwirbelsäule und beider Fersen - Halswirbelsäulen-Distorsion</w:t>
      </w:r>
    </w:p>
    <w:p>
      <w:r>
        <w:t>Gegenüber Dr. C.___ hatte der Versicherte zum Unfall vom 28. August 2003 erklärt, er sei vier Meter tief gestürzt und mit dem Kopf und der Kreuzgegend auf dem Beton aufgeschlagen. Dr. C.___ berichtete weiter, d er etwas älter aus sehende Versicherte wirke schon auf den erste n Blick sehr niedergeschlagen und ängstlich. Er bewege sich langsamer, wirke im ganzen Körper verkrampft und habe einen leidenden Ausdruck im Gesicht. Der Versicherte ziehe sich ganz zurück, weil er die Anwesenheit von niemandem ertrage. Durch die bisherige Therapie habe sich der Zustand kaum verändert . Die Beschwerden seien gleich geblieben. Auch im Alltag sei der Versicherte beim Duschen und Anziehen der Socken auf die Hilfe der Ehefrau angewiesen. Er könne auch nur kürzere Strecken problemlos gehen. Am 8. September 2006 bestätigte Dr. C.___ (Urk.</w:t>
      </w:r>
    </w:p>
    <w:p>
      <w:r>
        <w:t>8/24/16-17), a us psychiatrischer Sich t halte er den Versicherten nach wie vor zu 100 % arbeitsunfähig. 4 . 7</w:t>
      </w:r>
    </w:p>
    <w:p>
      <w:r>
        <w:t>Die Ärzte des Paraplegikerzentrums</w:t>
      </w:r>
    </w:p>
    <w:p>
      <w:r>
        <w:t>I.___ berichteten am 15. Juli 2005, sie könnten die Beschwerden des Versicherten nicht objektivieren. Sie würden es vorderhand mit einer D auerkathetereinlage m it offener Ableitung versuchen (Urk. 8/21/19). Am 1. September 2005 stellten die Ärzte die Diagnose eine s</w:t>
      </w:r>
    </w:p>
    <w:p>
      <w:r>
        <w:t>chro nic</w:t>
      </w:r>
    </w:p>
    <w:p>
      <w:r>
        <w:t>pe l vic</w:t>
      </w:r>
    </w:p>
    <w:p>
      <w:r>
        <w:t>pain-Syndrom es unklarer Ätiologie bei Status nach Rückenverletzung (Urk. 8/21/21). 4 . 8</w:t>
      </w:r>
    </w:p>
    <w:p>
      <w:r>
        <w:t>Am 1. Dezember 2005 berichteten die Ärzte der Urologischen Klinik und Polikli nik des Y.___ (Urk. 8/21/13-14) , beim Patienten best ü nden persistierend erhebliche Restharnmengen über 200 ml unkl a rer Äti ologie. Sie empfahlen ihm eine Urinableitung durch Dauerkatheter. 4 . 9</w:t>
      </w:r>
    </w:p>
    <w:p>
      <w:r>
        <w:t>In einem ( im MEDAS-Gutachten zitierten ) Bericht vom</w:t>
      </w:r>
    </w:p>
    <w:p>
      <w:r>
        <w:rPr>
          <w:b/>
        </w:rPr>
        <w:t>E. 14</w:t>
      </w:r>
    </w:p>
    <w:p>
      <w:r>
        <w:t>September 2006 im Spital G.___</w:t>
      </w:r>
    </w:p>
    <w:p>
      <w:r>
        <w:t>berichtete der Beschwerdeführer aber noch über seine Mühe mit dem Katheter. Im ärztli chen Zwischenbericht vom</w:t>
      </w:r>
    </w:p>
    <w:p>
      <w:r>
        <w:rPr>
          <w:b/>
        </w:rPr>
        <w:t>E. 15</w:t>
      </w:r>
    </w:p>
    <w:p>
      <w:r>
        <w:t>Dezember 2006 wird festgehalten, der Versi cherte trage aktuell keinen Katheter mehr (vgl. E. 4.9 hievor ). In späteren Berichten wird der Katheter nicht mehr thematisiert.</w:t>
      </w:r>
    </w:p>
    <w:p>
      <w:r>
        <w:t>Der genaue Zeitpunkt der Entfernung kann letztlich offen bleiben, da sich aus den</w:t>
      </w:r>
    </w:p>
    <w:p>
      <w:r>
        <w:t>kathe terbedingten Einschränkungen – wie die nach folgenden Ausführungen zeigen (vgl. E. 6.1 nachstehend) – kein Anspruch auf eine Invalidenrente ergibt . 5.9</w:t>
      </w:r>
    </w:p>
    <w:p>
      <w:r>
        <w:t>Die MEDAS-Gutachter begründeten den von ihnen angenommenen Zeitpunkt (Juni 2005), in dem nach dem Unfall – mit Ausnahme der katheterbedingten Einschränkungen – wieder eine volle Arbeitsfähigkeit bestanden habe, mit dem während der Observation gezeigten Verhalten. Dies ist ebenfalls plausibel. 6 . 6 .1</w:t>
      </w:r>
    </w:p>
    <w:p>
      <w:r>
        <w:t>Ab 1. Juni 2005 war en</w:t>
      </w:r>
    </w:p>
    <w:p>
      <w:r>
        <w:t>dem Beschwerdeführer nach dem Gesagten alle mit dem Tragen eines Dauerkatheters vereinbare n Tätigkeiten wieder zumutbar, weshalb die Beschwerdegegnerin einen Einkommensvergleich auf diesen Zeitpunkt hin vorgenommen hat. Validen- und Invalideneinkommen (Fr. 64‘317.-- und Fr. 59‘197.--) sind unbestritten und geben zu keinen Bemerkungen Anlass. Die durch den Dauerkatheter bedingten Einschränkungen berücksichtigte die Beschwerdeg eg nerin mit einem Abzug von 5 %</w:t>
      </w:r>
    </w:p>
    <w:p>
      <w:r>
        <w:t>vom</w:t>
      </w:r>
    </w:p>
    <w:p>
      <w:r>
        <w:t>gestützt auf die Lohn strukturerhebung (LSE) des Bundesamtes für Statistik ermittelten Invalidenein kommen</w:t>
      </w:r>
    </w:p>
    <w:p>
      <w:r>
        <w:t>( zum leidensbedingten Abzug vgl.</w:t>
      </w:r>
    </w:p>
    <w:p>
      <w:r>
        <w:t>etwa</w:t>
      </w:r>
    </w:p>
    <w:p>
      <w:r>
        <w:t>Urteil des Bundesgerichts 9C_549/2012</w:t>
      </w:r>
    </w:p>
    <w:p>
      <w:r>
        <w:t>vom 7. März 2013 E. 3.1; zum Ganzen BGE 126 V 75). Ob bzw. in welcher Höhe ein Abzug angesichts der katheterbedingten Einschränkungen angemessen ist, kann offen bleiben, da auch bei einem maximalen Abzug von 25 % – und somit einem Invalideneinkommen von Fr. 4 4 ‘ 398 .-- – der Invalidi tätsgrad unter der renten begründenden Grenze von 40 % liegen würde ( 31 %).</w:t>
      </w:r>
    </w:p>
    <w:p>
      <w:r>
        <w:t>6 . 2</w:t>
      </w:r>
    </w:p>
    <w:p>
      <w:r>
        <w:t>Zusammenfassend ergibt sich, dass die Verfügung vom 7. März 2012, wonach der Beschwerdeführer vom 1. August 2004 bis 31. August 2005 (vgl. Art. 88a Abs. 1 IVV) Anspruch auf eine ganze Rente und anschliessend keinen Renten an spruch mehr hat, rechtens ist. Die Beschwerde ist somit abzuweisen. 7 .</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unterliegenden Beschwerdeführer aufzuerle 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Rechtsanwältin Kristina Herenda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GräubOertli AN/TO/MPversandt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