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IV.2012.00382 vom 26. September 2013</w:t>
      </w:r>
    </w:p>
    <w:p>
      <w:r>
        <w:t>ZH Sozialversicherungsgericht, 2013-09-26, DE</w:t>
      </w:r>
    </w:p>
    <w:p>
      <w:r>
        <w:rPr>
          <w:b/>
        </w:rPr>
        <w:t xml:space="preserve">Quelle: </w:t>
      </w:r>
      <w:r>
        <w:t>https://mcp.opencaselaw.ch/entscheid/zh_sozialversicherungsgericht_IV.2012.00382</w:t>
      </w:r>
    </w:p>
    <w:p>
      <w:r>
        <w:t>FR: ZH_SOZIALVERSICHERUNGSGERICHT IV.2012.00382 du 26 septembre 2013</w:t>
      </w:r>
    </w:p>
    <w:p>
      <w:r>
        <w:t>IT: ZH_SOZIALVERSICHERUNGSGERICHT IV.2012.00382 del 26 settembre 2013</w:t>
      </w:r>
    </w:p>
    <w:p>
      <w:pPr>
        <w:pStyle w:val="Heading2"/>
      </w:pPr>
      <w:r>
        <w:t>Erwägungen</w:t>
      </w:r>
    </w:p>
    <w:p>
      <w:r>
        <w:rPr>
          <w:b/>
        </w:rPr>
        <w:t>E. 3</w:t>
      </w:r>
    </w:p>
    <w:p>
      <w:r>
        <w:t>1. August 2011 hinausgehenden Invalidenrente beantragt wird, erweist sich daher als unzulässig. Auf die Beschwerde ist deshalb nicht einzutreten. 4.</w:t>
      </w:r>
    </w:p>
    <w:p>
      <w:r>
        <w:rPr>
          <w:b/>
        </w:rPr>
        <w:t>E. 3.1</w:t>
      </w:r>
    </w:p>
    <w:p>
      <w:r>
        <w:t>D ie neue Verfügung beschlägt die mit Verfü gung vom 3. Februar 2012 festge setzte und in materielle Rechtskraft erwachsene Befristung des Rentenanspruchs nicht. Sie stellt vielmehr eine Berichtigung der rechtskräftigen Verfügung dar, welche keine Revisions- oder Wiedererwägungsgründe voraussetzt ( Art. 77 Satz 1 der Verordnung über die Alters- und Hinterlassenenversicherung [AHVVJ]; vgl. BGE 124 V 324 E. 2; Ulrich Meyer, Bundesgesetz über die Invalidenversi cherung, 2. Auflage, Zürich 2010, S. 389) .</w:t>
      </w:r>
    </w:p>
    <w:p>
      <w:r>
        <w:rPr>
          <w:b/>
        </w:rPr>
        <w:t>E. 4</w:t>
      </w:r>
    </w:p>
    <w:p>
      <w:r>
        <w:t>.2</w:t>
      </w:r>
    </w:p>
    <w:p>
      <w:r>
        <w:t>Zusammenfassend führt dies zum Nichteintreten auf die vorliegende Be schwerde sowie zur Überweisung der Sache nach Eintritt der Rechtskraft an die Beschwerdegegnerin zur Prüfung der Voraussetzungen für eine Revision bezie hungsweise Neuanmeldung.</w:t>
      </w:r>
    </w:p>
    <w:p>
      <w:r>
        <w:rPr>
          <w:b/>
        </w:rPr>
        <w:t>E. 5</w:t>
      </w:r>
    </w:p>
    <w:p>
      <w:r>
        <w:t>.</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Gerichtsschreiberin Steiner Lettoriello SP/AS/JMversandt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