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IV.2012.00339 vom 29. August 2013</w:t>
      </w:r>
    </w:p>
    <w:p>
      <w:r>
        <w:t>ZH Sozialversicherungsgericht, 2013-08-29, DE</w:t>
      </w:r>
    </w:p>
    <w:p>
      <w:r>
        <w:rPr>
          <w:b/>
        </w:rPr>
        <w:t xml:space="preserve">Quelle: </w:t>
      </w:r>
      <w:r>
        <w:t>https://mcp.opencaselaw.ch/entscheid/zh_sozialversicherungsgericht_IV.2012.00339</w:t>
      </w:r>
    </w:p>
    <w:p>
      <w:r>
        <w:t>FR: ZH_SOZIALVERSICHERUNGSGERICHT IV.2012.00339 du 29 août 2013</w:t>
      </w:r>
    </w:p>
    <w:p>
      <w:r>
        <w:t>IT: ZH_SOZIALVERSICHERUNGSGERICHT IV.2012.00339 del 29 agosto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 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in Sachen A. vom 26. März 2010, 9C_438/2009, E. 1 mit Hinweisen).</w:t>
      </w:r>
    </w:p>
    <w:p>
      <w:r>
        <w:rPr>
          <w:b/>
        </w:rPr>
        <w:t>E. 1.2</w:t>
      </w:r>
    </w:p>
    <w:p>
      <w:r>
        <w:t>Dieser Revisionsordnung geht jedoch der Grundsatz vor, dass die Verwaltung befugt ist, jederzeit von Amtes wegen auf formell rechtskräftige Verfügungen oder Einspracheentscheide ,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abändern, wenn die Revisionsvoraussetzungen des Art. 17 ATSG nicht erfüllt sind. Wird die zweifellose Unrichtigkeit der ursprünglichen Rentenver fügung erst vom Gericht festgestellt, so kann es die auf Art. 17 ATSG gestützte Revisionsverfügung mit dieser substituierten Begründung schützen (BGE 125 V</w:t>
      </w:r>
    </w:p>
    <w:p>
      <w:r>
        <w:t>368 E. 2 S. 369).</w:t>
      </w:r>
    </w:p>
    <w:p>
      <w:r>
        <w:t>Bei Renten der Invalidenversicherung im Besonderen ist zu beachten, dass die Er mittlung des Invaliditätsgrades verschiedene Ermessenszüge aufweisende Ele mente und Schritte umfasst. Zu denken ist namentlich an die durch eine Beein trächtigung der körperlichen, geistigen oder psychischen Gesundheit als Folge von Geburtsgebrechen, Krankheit oder Unfall bedingte Arbeitsunfähigkeit (vgl. Art. 4 Abs. 1 IVG und Art. 6 ATSG). Hier bedarf es für die Annahme zweifello ser Unrichtigkeit einer qualifiziert rechtsfehlerhaften Ermessensbetätigung. Scheint die Einschätzung der Arbeitsfähigkeit vor dem Hintergrund der Sach- und Rechtslage, wie sie sich im Zeitpunkt der rechtskräftigen Rentenzuspre chung darbot, als vertretbar, scheidet die Annahme zweifelloser Unrichtigkeit aus (vgl. dazu Urteile des Bundesgerichts 9C_438/2009, vom 26. März 2010, E. 2.2 und 9C_562/2008, vom 3. November 2008, E. 2.2 mit Hinweisen; ferner BGE 129 V 433 Erw . 3, 125 V 368 E. 2 und 3). 1.</w:t>
      </w:r>
    </w:p>
    <w:p>
      <w:r>
        <w:rPr>
          <w:b/>
        </w:rPr>
        <w:t>E. 2</w:t>
      </w:r>
    </w:p>
    <w:p>
      <w:r>
        <w:t>Dag egen liess die Versicherte mit Eingabe vom 2 1. März 2012 ( Urk. 1) Be schwer de erheben. Sie beantragte, die angefochtene Verfügung sei aufzuheben</w:t>
      </w:r>
    </w:p>
    <w:p>
      <w:r>
        <w:t>und es sei ihr weiterhin eine</w:t>
      </w:r>
    </w:p>
    <w:p>
      <w:r>
        <w:t>Viertelsrente auszurichten . Die Beschwerdegegnerin stellte in ihrer Vernehmlassung vom 9. Mai 2012 Antrag auf Abweisung der Be schwerde ( Urk. 6), was der Beschwerdeführerin mit Schreiben vom 1 0. Mai 2012 angezeigt wurde ( Urk. 8).</w:t>
      </w:r>
    </w:p>
    <w:p>
      <w:r>
        <w:rPr>
          <w:b/>
        </w:rPr>
        <w:t>E. 3</w:t>
      </w:r>
    </w:p>
    <w:p>
      <w:r>
        <w:t>Invalidität ist die voraussichtlich bleibende oder längere Zeit dauernde ganze oder teilweise Erwerbsunfähigkeit ( Art.</w:t>
      </w:r>
    </w:p>
    <w:p>
      <w:r>
        <w:rPr>
          <w:b/>
        </w:rPr>
        <w:t>E. 3.1</w:t>
      </w:r>
    </w:p>
    <w:p>
      <w:r>
        <w:t>. 6</w:t>
      </w:r>
    </w:p>
    <w:p>
      <w:r>
        <w:t>Die Beschwerdegegnerin sprach der Beschwerdeführerin gestützt auf die ge nannten Abklärungen bei einem IV-Grad von 50 % (Haushaltanteil von 20 % x Einschränkung von 9 % = Teil-IV-Grad 2 % ; Anteil Erwerbstätigkeit von 80 % x Einschränkung von 60 % = 48 % Teil-IV-Grad) mit Verfügung vom 2 0. April 2000 eine halbe Rente zu ( Urk. 7/ 24-25) .</w:t>
      </w:r>
    </w:p>
    <w:p>
      <w:r>
        <w:rPr>
          <w:b/>
        </w:rPr>
        <w:t>E. 3.1.1</w:t>
      </w:r>
    </w:p>
    <w:p>
      <w:r>
        <w:t>Dr. med. B.___ , Facharzt Allgemeine Me dizin FMH, führte in seinem Arztbericht vom 1 1. Mai 1999 aus, die Beschwerdeführerin sei in allen körperlichen Tätigkeiten eingeschränkt, welche insbesondere den Rücken belas teten. In ihrer angestammten Tätigkeit als Coiffeuse sei sie zu 60 % einge schränkt, als Hausfrau zu 20 % . Der Gesundheitsschaden bestehe seit mindes tens März 1998 ( Urk. 7/5/1-3).</w:t>
      </w:r>
    </w:p>
    <w:p>
      <w:r>
        <w:rPr>
          <w:b/>
        </w:rPr>
        <w:t>E. 3.1.2</w:t>
      </w:r>
    </w:p>
    <w:p>
      <w:r>
        <w:t>Dr. med. C.___ ,</w:t>
      </w:r>
    </w:p>
    <w:p>
      <w:r>
        <w:t>Spezial arzt für Innere Medizin, spez. Rheumatologie, stellte am 2 5. April 1998 die Diagnose dringender Verdacht auf seronegative</w:t>
      </w:r>
    </w:p>
    <w:p>
      <w:r>
        <w:t>Spondylar thropathie , bei bilateraler Sacroileitis und Wirbelsäulenbefall , möglicher Arthri tis im Schultergelenk rechts und in den sternocostalen bzw. sternoclaviculären Gelenken, anamnestisch palmoplantarer</w:t>
      </w:r>
    </w:p>
    <w:p>
      <w:r>
        <w:t>Pustulose , DD: SAPHO ( Arthroos teitis</w:t>
      </w:r>
    </w:p>
    <w:p>
      <w:r>
        <w:t>pustulosa ) ( Urk. 7/5/5).</w:t>
      </w:r>
    </w:p>
    <w:p>
      <w:r>
        <w:rPr>
          <w:b/>
        </w:rPr>
        <w:t>E. 3.1.5</w:t>
      </w:r>
    </w:p>
    <w:p>
      <w:r>
        <w:t>Gemäss dem Abklärungsbericht für Selbständigerwerbende vom 2 0. Oktober 1999 ist die Versicherte seit 1986 in selbständiger Tätigkeit als Coiffeuse tätig gewesen . Per Ende 1998 habe sie den Betrieb aufgegeben. Der Abklärungs bericht Haushalt selbigen Datums ging davon aus, dass die Versicherte ohne gesundheitliche Beeinträchtigung zu 80 % im Erwerbsbereic h und zu 20 % im Haushalt tätig wäre . Im Haushalt betrage die Einschränkung 9 % ( Urk. 9/14).</w:t>
      </w:r>
    </w:p>
    <w:p>
      <w:r>
        <w:rPr>
          <w:b/>
        </w:rPr>
        <w:t>E. 3.2</w:t>
      </w:r>
    </w:p>
    <w:p>
      <w:r>
        <w:t>Dem Verlaufsbericht von Dr. Y.___ vom 3. Juni 2002</w:t>
      </w:r>
    </w:p>
    <w:p>
      <w:r>
        <w:t>ist zu entnehmen, bei der Beschwerdeführerin sei bei bekanntem SAPHO-Syndrom eine Therapie mit einem TNF-Alpha-Blocker durchgeführt worden, wobei die Beschwerdeführerin bezüglich Beschwerden und Entzündungsaktivität gut angesprochen habe. Vorder ha nd könne aber bezüglich weiteren Verlauf s keine abschliessende Beur teilung abgegeben werden, da dieser Therapieansatz sehr neu sei und über das weitere Ansprechen beziehungsweise die Häufigkeit allenfalls weiterer Infusi onsbehandlungen zum jetzigen Zeitpunkt noch wenig bekannt sei ( Urk. 7/33). Gestützt auf diesen Bericht wurde die der Beschwerdeführerin ausgerichtete Rente im Rahmen des im Februar 2002 eröffneten Rentenrevisionsverfahrens bestätigt ( Urk. 7/36).</w:t>
      </w:r>
    </w:p>
    <w:p>
      <w:r>
        <w:rPr>
          <w:b/>
        </w:rPr>
        <w:t>E. 3.3</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Vorliegend gewährte die Beschwerdegegnerin einen Leidensabzug von 15 % . Sie legte dar, es sei als lohnmindernd zu berücksichtigen, dass der Beschwerdefüh rerin nu r noch leicht- bis mittelgradig körperlich belastende Arbeiten zumutbar seien, sie zudem auf einen temperierten Raum angewiesen sei und des Weiteren auch die Möglichkeit haben müsse , zwischen sitzender, stehender und gehender Körperhaltung zu wechseln. Ebenso sei als lohnsenkender Faktor die bereits lange Abwesenheit vom Arbeitsmarkt zu qualifizieren. Vorliegend erscheint der von der Beschwerdegegnerin gewährte Abzug in der Höhe von 15 % angemes sen. Im Ergebnis vermindert sich das Invalideneinkommen auf</w:t>
      </w:r>
    </w:p>
    <w:p>
      <w:r>
        <w:t>Fr. 45‘ 253 .--. Bezogen auf ein Arbeitspensum von 80 % beläuft sich der Betrag auf Fr. 36‘2 02 .-- .</w:t>
      </w:r>
    </w:p>
    <w:p>
      <w:r>
        <w:t>6.</w:t>
      </w:r>
    </w:p>
    <w:p>
      <w:r>
        <w:t>6.1</w:t>
      </w:r>
    </w:p>
    <w:p>
      <w:r>
        <w:t>Bei einem Valideneinkommen von Fr. 42‘008.-- und einem Invalidenein kommen von Fr. 36’2 02 .-- resultiert im Erwerbsbereich eine Einbusse von Fr. 5‘806 .-- , was einer Einschränkung von 13,82 % und einem gewichteten Teilinvaliditätsgrad von 11 %</w:t>
      </w:r>
    </w:p>
    <w:p>
      <w:r>
        <w:t>(0.8 x 13.82) entspricht .</w:t>
      </w:r>
    </w:p>
    <w:p>
      <w:r>
        <w:t>6.2</w:t>
      </w:r>
    </w:p>
    <w:p>
      <w:r>
        <w:t>Was die Einschränkung der Beschwerdeführerin im Haushaltsbereich betrifft, stellte die Beschwerdegegnerin auf die Angaben gemäss dem Haushaltabklä rungsberic ht aus dem Jahr 2007 ab , wonach sich bei der Beschwerdeführerin in diesem Bereich bei einem Anteil von 20 % und ei ner Einschränkung von 8 % ein Invaliditätsgrad von 2 %</w:t>
      </w:r>
    </w:p>
    <w:p>
      <w:r>
        <w:t>ergebe . Diesbezüglich ist indes festzuhalten, dass die Beurteilung aus dem Jahr 2007 nicht mehr als gültig angesehen werden kann, nachdem der Gutachter Dr. A.___ im Haushaltsbereich für leicht- bis mit telgradig körperlich belastende Arbeiten</w:t>
      </w:r>
    </w:p>
    <w:p>
      <w:r>
        <w:t>keinerlei Einschränkung mehr ausma chen konnte ( Urk. 7/75/15) .</w:t>
      </w:r>
    </w:p>
    <w:p>
      <w:r>
        <w:t>Aus diesem Grund ist im Haushaltsbereich von einer Einschränkung von 0 % auszugehen bzw. das Vorliegen einer Invalidität zu verneinen. 6.3</w:t>
      </w:r>
    </w:p>
    <w:p>
      <w:r>
        <w:t>Gesamthaft resultiert aufgrund der Einschränkung im Erwerbsbereich ein Invali ditätsgrad von gerundet 1 1 %</w:t>
      </w:r>
    </w:p>
    <w:p>
      <w:r>
        <w:t>(zur Rundung: BGE 130 V 121 E. 3.2) . Die Aufhe bung der Invalidenrente durch die Beschwerdegegnerin ist somit nicht zu bean standen. 7.</w:t>
      </w:r>
    </w:p>
    <w:p>
      <w:r>
        <w:t>7.1</w:t>
      </w:r>
    </w:p>
    <w:p>
      <w:r>
        <w:t>Nach dem Gesagten ist die Beschwerde unter Bestätigung der angefochtenen Verfügung abzuweisen. 7.2</w:t>
      </w:r>
    </w:p>
    <w:p>
      <w:r>
        <w:t>Die Kosten des Verfahrens sind auf Fr. 600.-- festzulegen und ausgangsgemäss von der Beschwerdeführerin zu tragen ( Art. 69 Abs. 1 bis IVG).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 gestellt.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HurstGiger VC/GI/MTversandt</w:t>
      </w:r>
    </w:p>
    <w:p>
      <w:r>
        <w:rPr>
          <w:b/>
        </w:rPr>
        <w:t>E. 3.4</w:t>
      </w:r>
    </w:p>
    <w:p>
      <w:r>
        <w:t>Dr. Y.___</w:t>
      </w:r>
    </w:p>
    <w:p>
      <w:r>
        <w:t>berichtete am 2 0. Juli 2006 , d er Gesundheitszustand der Beschwer deführerin sei stabil . Unter der aktuellen Anti-TNF-alpha-Therapie sei es ge samthaft zu einer Reduktion der artikulären und humoralen Entzündungsakti vität gekommen. Trotzdem bestünden intermittierende Entzündungsaktivitäten, welche eine systemische Steroidbehandlung notwendig machen würden. Medi zinisch dürfte eine körperlich leichte und wechselbelastende Tätigkeit zu 50 % zumutbar sein. Die Einschränkung en begründeten sich mit den entzündlichen Veränderungen und Aktivitätsexazerbationen ( Urk. 7/46) . Die Beschwerdegeg nerin</w:t>
      </w:r>
    </w:p>
    <w:p>
      <w:r>
        <w:t>nahm in der Folge an, dass sich der Gesundheitszustand der Beschwerdeführerin ver bessert habe, errechnete einen Invaliditätsgrad von 46 % und setzte die bisherige halbe Rente mit Verfügung vom 9. August 2007 per 1. Oktober 2007 auf eine Viertelsrente herab ( Urk. 7/66-67). 3. 5</w:t>
      </w:r>
    </w:p>
    <w:p>
      <w:r>
        <w:t>3. 5 .1</w:t>
      </w:r>
    </w:p>
    <w:p>
      <w:r>
        <w:t>I m rheumatologischen Gutachten vom 4. Mai 2011</w:t>
      </w:r>
    </w:p>
    <w:p>
      <w:r>
        <w:t>werden folgende Diagnosen mit Auswirkung auf die Arbeitsfähigkeit gestellt: Seronegative</w:t>
      </w:r>
    </w:p>
    <w:p>
      <w:r>
        <w:t>Spondylarthro pathie mit axialem und mit peripherem Gelenksbefall (Polyarthralgien axialer und peripherer Gelenke). Unter den Diagnosen ohne Auswirkung auf die Arbeitsfähigkeit werden genannt: Hypermobilität-Syndrom (Polyarthralgien axialer und peripherer Gelenke ) ; Adipositas mit Body-Mass-Index 35.5 kg/m 2 ; Gonarthrosen ; Nikotinkonsum von ca. 25 pack years ( Urk. 7/75/ 7 ) . 3. 5 .2</w:t>
      </w:r>
    </w:p>
    <w:p>
      <w:r>
        <w:t>In seiner Beurteilung führt der Gutachter aus, i n der klinischen Unte rsuchung würden eine Adipositas , ein hypermobiler Gelenkscharakter, leichtgradige</w:t>
      </w:r>
    </w:p>
    <w:p>
      <w:r>
        <w:t>Be wegungseinschränkungen der Brust- und der Lendenwirbelsäule, und darüber hinaus, abgestützt auf objektive Befunde, ein weitgehend normaler Habitus im ponieren .</w:t>
      </w:r>
    </w:p>
    <w:p>
      <w:r>
        <w:t>Ende der 90er-Jahre sei bei der Beschwerdeführerin eine seronegative</w:t>
      </w:r>
    </w:p>
    <w:p>
      <w:r>
        <w:t>Spondyloarthropathie diagnostiziert worden. Gemäss dem Skelettszintigraphie befund vom 2 7. April 1998 habe dannzumal eine beträchtliche entzündliche Aktivität bestanden. Nach Aufnahme der antiphlogistischen Behandlung habe sich die Entzündungsaktivität, sowohl anamnestisch als auch klinisch beurteilt, deutlich zurückgebildet. Die Beschwerdeführerin habe bestätigt, dass sie damals auch Phasen der Beschwerdefreiheit ge kannt hab e. Nach dem Eintausch des TNF-alpha-Hemmers in Enbrel /® sei im Arztbericht vom 2 0. Juli 2006 die Reduktion der</w:t>
      </w:r>
    </w:p>
    <w:p>
      <w:r>
        <w:t>artikulären und der humoralen Entzündungsaktivität beschrieben worden. I n den letzten Jahren seien gemäss Angaben der Beschwerde führerin ca. zweimal jährlich grössere Entzündungsschübe aufgetreten, die jeweils den vorüber ge henden Einsatz von Kortison notwendig gemacht hätten. Die mitgebrachten Labor werte</w:t>
      </w:r>
    </w:p>
    <w:p>
      <w:r>
        <w:t>hätten seit März 2008 eine geringgradige humorale Aktivität doku men tiert . Abgesehen von d en Entzündungsschüben beschreibe die Beschwerde führerin zumeist mechanisch abstützbare Beschwerden, die in den letzten Jah ren vorwiegend den Rücken und die Kniegelenke betroffen hätten. Die Knie ge lenke hätten in den Entzündungsschüben Gelenksergüsse aufgewiesen, die in den MRI-Abklärungen des rechten Kniegelenkes vom 2 7. Dezember 2007 und vom 8. Juli 2010 zur Darstellung gelangt seien. Die Gelenkspunktionen des rechten Kniegelenks vom 6. Mai 2009 und vom 4. Januar 2011 hätten jeweils leichtgradig entzündliche Gelenkspunktate dokumentiert . Konkret heisse das, dass auch unter der derzeit bestehenden analgetisch-antiphlogistischen Medika tion keine vollständige Suppression der entzündlichen Systemaffektion vorliege. Die Röntgenaufnahmen der Wirbelsäule hätten langsam progrediente Syndes mophyten gezeigt , insbesondere im Bereich der Brustwirbelsäule, sowie postent zündliche Veränderungen der Iliosakralgelenke . Diese entzündlich bedingten Veränderungen hätten zu einer geringgradigen Bewegungseinschränkung der Brust- und der Lendenwirbelsäule geführt . Eine relevante Bewegungseinschrän kung der Wirbelsäule könne aktuell indes nicht bestätigt werden. Es liege somit eine langsam progredient verlaufende entzündliche Systemaffektion vom Typus der seronegativen</w:t>
      </w:r>
    </w:p>
    <w:p>
      <w:r>
        <w:t>Spondyloarthropathie vor ( Urk. 7/75/7-9) .</w:t>
      </w:r>
    </w:p>
    <w:p>
      <w:r>
        <w:t>Neben der entzündlichen Systemaffektion, die sicherlich axiale und periphere Arthralgien begründen könne, bestehe zudem eine weitere Systemproblematik mit dem Hypermobilitätssyndrom. Sodann werde im rheumatologischen Konsi liumsbericht vom 2 5. April 1998 und im IV-Arztbericht vom 2. Juni 1999 bezüglich der Differentialdiagnose der seronegativen</w:t>
      </w:r>
    </w:p>
    <w:p>
      <w:r>
        <w:t>Spondyloarthropathie ein SAPHO-Syndrom diskutiert. Bezüglich dieser Diagnose respektive Differential diagnose würden sich keine therapeutischen Konsequenzen ergeben. Was die</w:t>
      </w:r>
    </w:p>
    <w:p>
      <w:r>
        <w:t>palmoplantare</w:t>
      </w:r>
    </w:p>
    <w:p>
      <w:r>
        <w:t>Pustulose betreffe, die Ende der 90er-Jahre bestanden habe, habe sich diese unter der damals eingeleiteten antiphlogistischen Medikation zurück gebildet ( Urk. 7/75/9) .</w:t>
      </w:r>
    </w:p>
    <w:p>
      <w:r>
        <w:t>An den oberen Extremitäten seien, abgesehen von dem hypermobilen Gelenks charakter sowie von leichtgradigen , altersentsprechenden DIP-Arthrosen der Zeige- und der Mittelfinger kein klinisch-pathologischer Befund und kein Hinweis auf eine funktionelle Einschränkung zu objektivieren. Insbesondere bestünden keine Hinweise für eine subakromiale</w:t>
      </w:r>
    </w:p>
    <w:p>
      <w:r>
        <w:t>Sehneneinklemmungsproble matik , auf eine Läsion der Rotatorenmanschette oder auf eine periphere Nerven einklemmungsproblematik . Die Röntgenaufnahmen der Hände (21.01.2009) hätten, entsprechend des klinischen Eindruckes, leichtgradige DIP-Arthrosen der Zeige- und der Mittelfinger dokumentiert und keinen Hinweis auf entzündlich bedingte Veränderungen. Die im April 2011 neu erstellten Röntgenaufnahmen hätten gemäss Angaben des Hausarztes keinen krankhaften Befund gezeigt ( Urk. 7/75/9-10) .</w:t>
      </w:r>
    </w:p>
    <w:p>
      <w:r>
        <w:t>Im Bereich der Wirbelsäule schildere die Beschwerdeführerin die Bewegungen aller axialen Bewegungssegmente in allen Ebenen als schmerzlos. Beschwerden im Bereich der Wirbelsäule bestünden phasenweise, wobei obere und untere Rückenschmerzen gegenüber den mittleren Rückenschmerzen im Vordergrund stünden. Phänomenologisch beurteilt bestünden spondylogene Beschwerden. Anlässlich der klinischen Untersuchung sei die Halswirbelsäule allseits frei be weglich gewesen. Im Bereich der Brust- und der Lendenwirbelsäule seien allseits zu einem Drittel eingeschränkte Bewegungsamplituden zu objektivieren. Die Palpation der paravertebralen Weichteile der ganzen Wirbelsäule werde als schmerzlos beschrieben. Ein klinisch-pathologischer Weichteilbefund, wie ein Muskelhypertonus oder eine Myogelose , sei nicht zu objektivieren. Anamnes tisch und klinisch bestünden keine Hinweise auf ein radikuläres Reiz- oder Ausfallsyndrom, einen symptomatisch engen Spinalkanal, einen Nervendeh nungsschmerz oder eine Irritation/Kompression des Gefäss-Nervenbündels, zum Beispiel im Sinne einer Thoracic -Outlet-Komponente. Die Röntgenaufnahmen der Wirbelsäule hätten im Bereich der Halswirbelsäule zu keinem Zeitpunkt einen pathologischen Befund dokumentiert . Im Bereich der Brustwirbelsäule bestünden langsam progredient verlaufende Syndesmophyten , welche eine leichtgradige Bewegungseinschränkung begründeten. Im Bereich der Lenden wirbelsäule kämen seit dem 2 2. Februar 2005 stationär ausgeprägte postent zündliche Veränderungen der Iliosakralgelenke und eine leichtgradige</w:t>
      </w:r>
    </w:p>
    <w:p>
      <w:r>
        <w:t>Osteo chon drose von LWK4/5, welche als altersentsprechender Be f und einzustu fen sei, zur Darstellung. Diese Veränderungen begründeten ebenfalls eine leichtgradige Bewegungseinschränkung, die sich auch klinisch feststellen lasse. Eine relevante Arthrose komme radiologisch in keinem axialen Bewegungssegment zur Dar stellung ( Urk. 7/75/10) .</w:t>
      </w:r>
    </w:p>
    <w:p>
      <w:r>
        <w:t>An den unteren Extremitäten seien die aktive und die passive Beweglichkeit der Hüftgelenke beidseits frei. Die Kniegelenke würden beidseits eine leichtgradige</w:t>
      </w:r>
    </w:p>
    <w:p>
      <w:r>
        <w:t>Genu</w:t>
      </w:r>
    </w:p>
    <w:p>
      <w:r>
        <w:t>valgum -Komponente und ansonsten altersentsprechend normale Befunde aufweisen. Die Kniegelenksbeweglichkeit sei beidseits frei mit einer Flexion/Ex ten sion von je 130-0-5°. Hinweise auf eine Gelenk s instabilität, auf einen Gelenkserguss, auf ein Meniskuszeichen oder eine die Altersnorm über schrei tende retropatelläre Krepitation seien klinisch nicht zu objektivieren. Die ergän zend durchgeführten Röntgenaufnahmen der Kniegelenke hätten beidseits eine leicht gradige Arthrose des medialen Gelenkskompartimentes ergeben . Dies be züglich sei auf die epidemiologische Datenlage zu verweisen. Bei einer Adipo sitas sei das Risiko für die Entwicklung einer Gonarthrose</w:t>
      </w:r>
    </w:p>
    <w:p>
      <w:r>
        <w:t>respektive für die Progredienz einer bereits etablierten Gonarthrose erhöht. Auch deshalb seien gewichtsreduzierende Massnahmen dringend indiziert. In Bezug auf d ie mitge brachten MRI-Abklärungen des rechten Kniegelenks sei festzuhalten, dass diese weder im Dezember 2007 noch im Juli 2010 eine relevante S chädigung der Kniebinnenstrukturen gezeigt hätten . Was weiter die Senk- und Spreizfusskom ponente betreffe, würden keine typischen Beschwerden beschrieben. Die Spreiz fusskomponente komme, entsprechend des klinischen Eindrucks, auch in den mitgebrachten Röntgenaufnahmen der Füsse zur Darstellung. Die im April 2011 aktualisierten Röntgenaufnahmen der Füsse hätten indes keine weiteren patho lo gischen Befunde gezeigt ( Urk. 7/75/10-11) .</w:t>
      </w:r>
    </w:p>
    <w:p>
      <w:r>
        <w:t>Allgemein internistisch seien, abgesehen von der Adipositas, keine relevanten klinisch-pathologischen Befunde zu objektivieren ( Urk. 7/75/11) .</w:t>
      </w:r>
    </w:p>
    <w:p>
      <w:r>
        <w:t>In den ergänzend durchgeführten Untersuchungen seien zudem keine Hinweise auf eine metabolische Störung, auf ein radi k uläres Reiz- oder Ausfallsyndrom oder auf eine paraneoplastische Komponente zu objektivieren gewesen. Insge samt seien die von der Versicherten geschilderten Beschwerden bezüglich Umfang und Intensität als weitgehend, aber nicht vollumfänglich, auf die ob jektivierbaren somatisch-pa thologischen Befunde abstützbar ( Urk. 7/75/ 11-12 ) .</w:t>
      </w:r>
    </w:p>
    <w:p>
      <w:r>
        <w:t>Bezugnehmend auf frühere ärztliche Einschätzungen führte Dr . A.___ aus, die im Konsiliumsbericht vom 2 5. April 1998 beschriebenen Befunde könne er unter dessen nicht mehr vollumfänglich bestätigen. So sei die Halswirbelsäule wieder allseits beweglich frei. Die sternocostalen und sternoklavikulären Gelenke sei en nicht mehr druckdolent . Insofern habe sich seither der Gesundheitszustand ver bessert . I m rheumatologischen Konsiliumsbericht vom 7. Mai 1998 seien keine Angaben zu den Befunden gemacht worden. Damals sei aufgrund der Ske lettszin tigraphiebefunde eine beträchtliche humorale Aktivität angenommen worden. Diese habe sich unterdessen zurückgebildet. Im Arztbericht vom 2. Juni 1999 seien ebenfalls Befunde beschrieben worden, die inzwischen nicht mehr vollumfänglich bestätigt werden könnten. So bestehe heute, klinisch und radi o logisch beurteilt, keine Hyperky ph o se mehr. Die Halswirbelsäule sei in ihrer Beweglichkeit nicht mehr eingeschränkt. Es bestehe keine Druckdolenz und keine leichte Schwellung im Bereich des Sternums und Sternoklavikulargelenks links mehr. Insofern habe sich der Gesundheitszustand seither verbessert, wobei im Anschluss an diesen IV-Arztbericht die analgetisch-antiphlogistische Medi kation wie zuvor beschrieben, intensiviert worden sei. Im IV-Arztbericht vom 1 3. Mai 2003 würden keine Angaben zu den Befunden gemacht. Hingegen sei erwähnt, dass es unter dem TNF-alpha-Hemmer Remicade zu einer deutlichen Supression der Entzündungsaktivität gekommen sei. Auch im Arztbericht vom 2 0. Juli 2006 seien keine Angaben zu den Befunden gemacht worden. Hingegen werde ebenfalls beschrieben, unter der Behandlung mit dem TNF-alpha Hemmer sei eine Reduktion der artikulären und der humoralen Entzündungsaktivität eingetreten.</w:t>
      </w:r>
    </w:p>
    <w:p>
      <w:r>
        <w:t>Weil in keinem der IV-Arztberichte, die nach der Mitteilung des Berichts vom 1 7. Januar 2000 datiert seien, Angaben zu den Befunden gemacht worden seien, sei der Zeitpunkt der Verbesserung des Gesundheitszustands nicht zu definieren. Es sei anzunehmen, dass die Verbesserung des Gesundheitszu stands bis zum Zeitpunkt der Erstattung des IV-Arztberichts vom 2 8. Juni 2010, jedenfalls spätestens bis</w:t>
      </w:r>
    </w:p>
    <w:p>
      <w:r>
        <w:t>zum Zeitpunkt der aktuellen Begutachtung eingetreten sei ( Urk. 7/75/12-14 , 16 ) .</w:t>
      </w:r>
    </w:p>
    <w:p>
      <w:r>
        <w:t>Was die Arbeitsfähigkeit betreffe, habe, nachdem wie zuvor beschrieben eine Verbesserung des Gesundheitszustands zu verzeichnen sei, das Ausmass der Einschränkung abgenommen. Die Arbeitsfähigkeit sei, aus rein somatisch-rheumatologischer Sicht beurteilt, in der angestammten Tätigkeit als Coiffeuse bereits seit Juni 2010 bzw. spätestens seit dem Zeitpunkt der aktuellen Begut achtung zu max. 20 – 25 % eingeschränkt. Dieses zumutbare Arbeitspensum könne sowohl am Stück als auch – mit vermindertem Arbeitstempo - über den Tag verteilt geleistet werden. Für eine angepasste Verweistätigkeit sei aus so matisch-rheumatologischer Sicht spätestens seit dem Jahr 2002 keine Ein schränkung der Arbeitsfähigkeit mehr festzustellen . Bezüglich Haushaltsarbeiten mit einem leicht- bis mittelgradig körperlich belastenden Arbeitsprofil sei aus rein somatisch-rheumatologischer Sicht keine Einschränkung der Arbeitsfähig keit zu formulieren, zumal derartige Tätigkeiten in idealer Weise mit reduzier tem Tempo über den Tag verteilt ausgeführt werden könnten</w:t>
      </w:r>
    </w:p>
    <w:p>
      <w:r>
        <w:t>( Urk. 7/ 75/15 ).</w:t>
      </w:r>
    </w:p>
    <w:p>
      <w:r>
        <w:t>Abschliessend weist der Gutachter darauf hin, dass von einer Entzündungser krankung betroffene Personen vielfach vollumfänglich einer Arbeit nachgehen würden, dies auch wenn sie mit analgetisch und entzündungshemmend wirken den Medikamenten behandelt würden. Entzündungsschübe hätten nicht zwin gend eine Einschränkung der Arbeitsfähigkeit zur Folge ( Urk. 7/75/16 ) . 3. 5 .3</w:t>
      </w:r>
    </w:p>
    <w:p>
      <w:r>
        <w:t>Nachdem die Beschwerdeführerin in ihrem Einwand vom 2 7. Oktober 2011 ( Urk. 7/98) geltend gemacht hatte, dass Dr. A.___ in seinem Gutachten neu hinzu gekommene Gonarthriden nicht berücksichtigt bzw. die von Dr. Y.___ im Arztbericht vom 2 8. Juni 2010 dargelegte Verschlechterung des Gesundheitszu stands ausser Acht gelassen habe, nahm der Gutachter mit Schreiben vom 1 5. November 2011 dazu Stellung. Dr. A.___ führte aus, die Auffassung der Be schwerdeführerin sei nicht zutreffend. In dem Gutachten w e rde sowohl auf die Beschwerden wie auch auf die klinischen und radiologischen Befunde hinsicht lich der Kniegelenke eingegangen . Die entzündliche Systemaffektion sei in der Beurteilung diskutiert worden. Die passager bestehenden entzündlichen Befunde der Kniegelenke seien summarisch in der Diagnose erwähnt (Polyarthralgien axialer und peripherer Gelenke in Bezug auf eine seronegative</w:t>
      </w:r>
    </w:p>
    <w:p>
      <w:r>
        <w:t>Spondyloarthro pathie mit axialem und peripherem Gelenkbefall). Im Rahmen der entzündlichen Systemaffektion gelte es nicht nur entzündliche Veränderungen an den Kniege lenken, sondern auch an den übrigen peripheren und axialen Gelenken zu be rücksichtigen. Diesen Aspekten sei im Gutachten Rechnung getragen worden. Der IV-Arztbericht vom 2 8. Juni 2010 sei im Gutachten ebenfalls diskutiert worden ( Urk. 7/100). 4.</w:t>
      </w:r>
    </w:p>
    <w:p>
      <w:r>
        <w:t>4.1</w:t>
      </w:r>
    </w:p>
    <w:p>
      <w:r>
        <w:t>Es stellt sich die Frage, inwieweit vorliegend auf das rheumatologische Gutach ten abgestellt werden kann und ob damit eine Verbesserung des Gesundheits zustands ausgewiesen ist.</w:t>
      </w:r>
    </w:p>
    <w:p>
      <w:r>
        <w:t>Dr. A.___ gelangte</w:t>
      </w:r>
    </w:p>
    <w:p>
      <w:r>
        <w:t>zum Ergebnis, ein Vergleich der Befunde, wie sie in den Berichten vom 2 5. April 1998, vom 7. Mai 1998, vom 2. Juni 1999 und vom 1 4. Dezember 1999 erwähnt worden seien, mit den heute zu erhebenden Befunden ergebe eine Verbesserung des Gesundheitszustands (vgl. E. 3. 5 .2) . 4.2</w:t>
      </w:r>
    </w:p>
    <w:p>
      <w:r>
        <w:t>Die Beschwerdeführerin ist der Auffassung , eine Verbesserung des Gesundheits zustands seit der letzten Revision sei nicht ausgewiesen. Sie lässt vortragen,</w:t>
      </w:r>
    </w:p>
    <w:p>
      <w:r>
        <w:t>dass ihre Erkrankung in schubförmigen Entzündungsaktivit ät en verlaufe . Diese würden insbesondere dann auftreten, wenn sie an ihre körperlichen Grenzen gehe. Ferner sei dem Arztbericht vom 1 2. November 2011 zu entnehmen, dass sie zuletzt wieder vermehrt unter Beschwerden im Sternumsbereich gelitten habe. Im Übrigen habe auch Dr. A.___ im Rahmen der Begutachtung eine Bewe gungseinschränkung der Brust- und Lendenwirbelsäule festgestellt.</w:t>
      </w:r>
    </w:p>
    <w:p>
      <w:r>
        <w:t>Der Auf fassung der Beschwerdeführerin k ann nicht gefolgt werden. Eine Verschlechterung des Gesundheitszustands, wie sie von Dr. Y.___ in des sen Berichten vom 2 8. Juni 2010 ( Urk. 7/73) bzw. vom 1 2. November 2011 ( Urk. 7/101) beschrieben worden ist, erscheint nicht schlüssig. Dr. A.___ setzte sich in seinem Gutachten mit der Krankheit der Beschwerdeführerin sorgfältig auseinander. Die Entzündungsschübe, die bei der Beschwerdeführerin bereits in der Vergangenheit aufgetreten seien, werden in dem Gutachten mehrfach er wähnt (vgl. Urk. 7/75/8), die gutachterliche Beurteilung ist mit anderen Worten in Kenntnis derselben erfolgt. Explizit wird gar darauf hingewiesen, dass Ent zündungsschübe nicht zwingend eine Einschränkung der Arbeitsfähigkeit zur Folge hätten ( Urk. 7/75/16). Sodann ist eine Bewegungseinschränkung der Brust- und Lendenwirbelsäule in dem Gutachten zwar in der Tat erwähnt, indes wird sie als nicht relevant eingestuft ( Urk. 7/75/9). Was die Beschwerden im Sternumsbereich betrifft, ist darauf hinzuweisen, dass im Zeitpunkt der letzten Revision gemäss dem Arztbericht von Dr. Y.___ vom 2 0. Juli 2007 nebst Schmerzen im Lendenbereich gerade solche Beschwerden im Sternumsbereich (Brustbereich) im Vordergrund standen. Gemäss dem neusten Bericht von Dr. Y.___ vom 1 2. November 2011 spielen derartige Beschwerden offenbar nach wie vor eine Rolle ( Urk. 7/101) . Nachdem der Gutachter im Sternums bereich und im Bereich des Sternoklavikulargelenks links zwischenzeitlich indes keine rlei Schwellung bzw. keine rlei</w:t>
      </w:r>
    </w:p>
    <w:p>
      <w:r>
        <w:t>Druckdolenz mehr objektivieren konnte, ist hier</w:t>
      </w:r>
    </w:p>
    <w:p>
      <w:r>
        <w:t>von einer Verbesserung</w:t>
      </w:r>
    </w:p>
    <w:p>
      <w:r>
        <w:t>auszugehen. 4. 3</w:t>
      </w:r>
    </w:p>
    <w:p>
      <w:r>
        <w:t>In zeitlicher Hinsicht ist wie erwähnt zu beachten , dass Dr. A.___ den genauen Zeitpunkt der Verbesserung nicht genau bestimmen konnte.</w:t>
      </w:r>
    </w:p>
    <w:p>
      <w:r>
        <w:t>Aufgrund der Akten ist jedoch erstellt, dass sich seit der letzten Revision eine weitere Verbes serung ergeben hat .</w:t>
      </w:r>
    </w:p>
    <w:p>
      <w:r>
        <w:t>Diesbezüglich sei nochmals auf die Ausführungen von Dr. A.___ hingewiesen, wonach sich die in den Jahren 1998/99 beschriebene n Befunde (Bewegungseinschränkungen an der Wirbelsäule, Hyperkyphose, Druckdolenz an Sternum und Sternoklavikulargelenk ) unterdessen nicht mehr vollumfänglich bestätigen liessen. Der im Rahmen des letzten Revisionsverfah rens eingeholte Verlaufsbericht von Dr. Y.___ hatte nichts von solchen Ver besserungen erwähnt. Wesentlich erscheint sodann ebenfalls , dass seit der letz ten Revision auch eine erhebliche Reduktion der Arbeitsunfähigkeit eingetreten ist .</w:t>
      </w:r>
    </w:p>
    <w:p>
      <w:r>
        <w:t>W ährend Dr. Y.___</w:t>
      </w:r>
    </w:p>
    <w:p>
      <w:r>
        <w:t>am 2 0. Juli 2006 die Arbeitsfähigkeit auf 50 % schätzte ,</w:t>
      </w:r>
    </w:p>
    <w:p>
      <w:r>
        <w:t>ging</w:t>
      </w:r>
    </w:p>
    <w:p>
      <w:r>
        <w:t>Dr . A.___ von einer Arbeitsunfähigkeit von</w:t>
      </w:r>
    </w:p>
    <w:p>
      <w:r>
        <w:t>nur noch 20 – 25 % in der angestammten Tätigkeit aus. 4. 4</w:t>
      </w:r>
    </w:p>
    <w:p>
      <w:r>
        <w:t>Gesamthaft ist festzustellen, dass das Gutachten umfassend, schlüssig und gut nachvollziehbar erscheint. Es darf gestützt auf die Gutachte rergebnisse davon ausgegangen werden , dass zwischen der letzten und der aktuellen Revision eine (weitere) massgebende Verbesserung des Gesundheitszustands der Beschwerde führerin eingetreten ist. Im Erwerbsbereich ist damit von einer 20 – 25%igen Ein schränkung der Arbeitsfähigkeit hinsichtlich der angestammten Tätigkeit auszugehen. Bezüglich einer angepassten Tätigkeit ist hingegen eine 100%ige Arbeitsfähigkeit anzunehmen.</w:t>
      </w:r>
    </w:p>
    <w:p>
      <w:r>
        <w:t>Bei der vorliegenden Sachlage kann im Übrigen offen bleiben, ob die rentenzusprechende Verfügung nicht als zweifellos un richtig zu betrachten wäre, was bei Annahme eines unveränderten Gesundheits zustandes allenfalls hätte geprüft werden müssen. 5.</w:t>
      </w:r>
    </w:p>
    <w:p>
      <w:r>
        <w:t>Nach der medizinisch-theoretischen 100%igen Arbeitsfähigkeit in einer leidens adaptierten Tätigkeit richtet sich nachstehend die Bemessung des Invaliditäts grads .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5.2</w:t>
      </w:r>
    </w:p>
    <w:p>
      <w:r>
        <w:t>5.2.1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entspricht, dass die bisherige Tätigkeit ohne Gesundheitsschaden fortgesetzt wor den wäre. Ausnahmen müssen mit überwiegender Wahrscheinlichkeit er stellt sein (BGE 129 V 222 E. 4.3.1 S. 224 mit Hinweisen). 5.2. 2</w:t>
      </w:r>
    </w:p>
    <w:p>
      <w:r>
        <w:t>Die Beschwerdegegnerin stellte zur Berechnung des Valideneinkommens nicht auf das tatsächlich erzielte Erwerbseinkommen ab, sondern zog die Daten der Lohnstrukturerhebung (LSE) des Bundesamts für Statistik heran. Entgegen der von ihr vertretenen Auffassung ist jedoch nicht erstellt, dass der ab 1996 bei der Beschwerdeführ erin eingetretene Gewinnrückgang auf gesundheitliche Gründe zurückzuführen ist. Es ist vorliegend deshalb kein Grund ersichtlich, von den tatsächlich erzielten Einkommen abzuweichen. Gemäss IK-Auszug ( Urk. 7/2) waren der Beschwerdeführerin in den letzten fünf Jahren vor der Aufgabe ihres Geschäfts folgende Einkünfte zugeflossen: Fr. 38‘800.-- (1994); Fr. 38‘800.-- (1995); Fr. 47‘600.-- (1996); Fr. 47‘600.-- (1997); Fr. 28‘330.-- (1998; nur Monate Januar – Oktober; entspricht auf zwölf Monate hochgerechnet Fr. 33‘996.--). Angesichts der ausgewiesenen Schwankungen erscheint es sach gerecht, zur Bestimmung d e s Validen einkommens auf einen Durch schnitts wert abzustellen. Der Durchschnitt der letzten fünf Jahre (1994 - 1998) dürfte ein zureichend ausgewogenes Resultat ergeben. Auf diese Weise errechnet sich ein Einkommen von Fr. 41‘359. --. Zu berücksichtigen ist sodann die Nominal lohn entwicklung bis ins Jahr 201 1 ( Index Frauen 1994: 2051; Index Frauen 2011:</w:t>
      </w:r>
    </w:p>
    <w:p>
      <w:r>
        <w:t>2604; ent spricht einer Steigerung von 27 % ; vgl. die auf der Website des Bun desamtes für Statistik [www.bfs.admin.ch] unter der Rubrik "03 - Arbeit und Erwerb" und der Unterrubrik "Löhne, Erwerbseinkommen" publizierten Lohn entwicklungs daten ) . Diesbezüglich ergibt sich ein Betrag von Fr. 52‘510.-- . Bei eine r Erwerbs tätigkeit im Umfang eines Pensums von 80 % resultiert so ein V aliden einkommen von Fr. 42‘008.--. 5.3</w:t>
      </w:r>
    </w:p>
    <w:p>
      <w:r>
        <w:t>5.3.1</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 bb , 124 V 321 E. 3b/ aa ; AHI 2000 S. 81 E. 2a). 5.3.2</w:t>
      </w:r>
    </w:p>
    <w:p>
      <w:r>
        <w:t>Vorliegend ist festzustellen , dass die Beschwerdeführerin keiner Erwerbstätigkeit mehr nachgeht bzw . sie ihr noch vorhandenes Restarbeitsfähigkeitspotential nicht ausschöpft. Aufgrund dessen ist das Invalideneinkommen anhand der Ta bellenlöhne der LSE zu ermitteln. Anwendbar ist die LSE-Tabelle TA1, Privater Sektor, Total Anforderungsniveau 4. Im Jahr 2010 lag der Zentralwert der weiblichen Arbeitskräfte bei einer wöchentlichen Arbeitszeit von 40 Stunden bei Fr. 4‘2 25 .--. Umgerechnet auf ein Jahr und unter Berücksichtigung der im Jahr 2</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bis 31. Dezember 2007: Art. 28 Abs. 1 IVG). 1. 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 werbs tätigkeit und derjenige der Tätigkeit im Aufgabenbereich (so unter an de 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 nen (BGE 125 V 261 E. 4 mit Hinweisen; AHI 2002 S. 70 E. 4b/cc). 1. 7</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352 E. 3a, 122 V 160 E. 1c; U. Meyer Blaser, Die Rechtspflege in der Sozialversi cherung, BJM 1989, S. 30 f.; derselbe in H. Fredenhagen , Das ärztliche Gutach ten, 3. Aufl. 1994, S. 24 f.).</w:t>
      </w:r>
    </w:p>
    <w:p>
      <w:r>
        <w:t>2.</w:t>
      </w:r>
    </w:p>
    <w:p>
      <w:r>
        <w:t>Streitig und zu prüfen ist vorliegend , ob eine anspruchsbeinflussende Änderung des Inv aliditätsgrades eingetreten ist .</w:t>
      </w:r>
    </w:p>
    <w:p>
      <w:r>
        <w:t>Die IV-Stelle hielt gestützt auf das Gutach ten von Dr. A.___ dafür, es sei seit der letzten Rentenrevision zu einer w e i te ren wesentlichen Verbesserung des Gesundheitszustands gekommen, da in der an gestammten Tätigkeit als Coiffeuse nur noch eine Arbeitsunfähigkeit von 20</w:t>
      </w:r>
    </w:p>
    <w:p>
      <w:r>
        <w:t>–</w:t>
      </w:r>
    </w:p>
    <w:p>
      <w:r>
        <w:t>25 % bestehe ( Urk. 7/88-89). Demgegenüber wird von der Beschwerdefüh rerin vorgebracht, Dr. A.___ vermöge nicht darzutun, inwiefern sich der Gesund heits zustand der Beschwerdeführerin ab August 2007 gebessert haben soll. Zufolge Fehlens eines Revisionsgrundes sei die Rentenaufhebung nicht zulässig ( Urk. 1). 3.</w:t>
      </w:r>
    </w:p>
    <w:p>
      <w:r>
        <w:rPr>
          <w:b/>
        </w:rPr>
        <w:t>E. 010</w:t>
      </w:r>
    </w:p>
    <w:p>
      <w:r>
        <w:t>betriebsüblichen Arbeitszeit von 41.6 Stunden pro Woche ergibt dies einen Betrag von Fr. 52‘7 28 .--.</w:t>
      </w:r>
    </w:p>
    <w:p>
      <w:r>
        <w:t>Wiederum zu berücksichtigen ist die Nominal lohnentwicklung im Jahr 2011 (Index Frauen 2010: 2579; Index Frauen 2011: 2604) , so das s im Ergebnis ein Invalideneinkommen von Fr. 53‘ 239 . -- resultiert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