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IV.2012.00338 vom 28. August 2012</w:t>
      </w:r>
    </w:p>
    <w:p>
      <w:r>
        <w:t>ZH Sozialversicherungsgericht, 2012-08-28, DE</w:t>
      </w:r>
    </w:p>
    <w:p>
      <w:r>
        <w:rPr>
          <w:b/>
        </w:rPr>
        <w:t xml:space="preserve">Quelle: </w:t>
      </w:r>
      <w:r>
        <w:t>https://mcp.opencaselaw.ch/entscheid/zh_sozialversicherungsgericht_IV.2012.00338</w:t>
      </w:r>
    </w:p>
    <w:p>
      <w:r>
        <w:t>FR: ZH_SOZIALVERSICHERUNGSGERICHT IV.2012.00338 du 28 août 2012</w:t>
      </w:r>
    </w:p>
    <w:p>
      <w:r>
        <w:t>IT: ZH_SOZIALVERSICHERUNGSGERICHT IV.2012.00338 del 28 agosto 2012</w:t>
      </w:r>
    </w:p>
    <w:p>
      <w:pPr>
        <w:pStyle w:val="Heading2"/>
      </w:pPr>
      <w:r>
        <w:t>Erwägungen</w:t>
      </w:r>
    </w:p>
    <w:p>
      <w:r>
        <w:rPr>
          <w:b/>
        </w:rPr>
        <w:t>E. 1</w:t>
      </w:r>
    </w:p>
    <w:p>
      <w:r>
        <w:t>1.1Â Â Â Â  Anfechtungsgegenstand ist vorliegend die VerfÃ¼gung vom 20. Februar 2012, mit welcher die Beschwerdegegnerin an der psychiatrischen Begutachtung durch Dr. C.___ gemÃ¤ss ihrer Mitteilung vom 20. Dezember 2011 festgehalten hat (Urk. 2). Hierbei handelt es sich um eine ZwischenverfÃ¼gung im Sinne von Art. 55 Abs. 1 des Bundesgesetzes Ã¼ber den Allgemeinen Teil des Sozialversicherungsrechts (ATSG) i.V.m. Art. 5 Abs. 2 und Art. 46 des Bundesgesetzes Ã¼ber das Verwaltungsverfahren (VwVG), welche bei Bejahung des nicht wieder gutzumachenden Nachteils (Art. 46 Abs. 1 lit. a VwVG; BGE 132 V 93 E. 6.1) grundsÃ¤tzlich selbstÃ¤ndig mit Beschwerde angefochten werden kann.</w:t>
      </w:r>
    </w:p>
    <w:p>
      <w:r>
        <w:t>1.2Â Â Â Â  Vorwegzuschicken ist, dass nach der frÃ¼heren hÃ¶chstrichterlichen Rechtsprechung die Anordnung einer Begutachtung keine anfechtbare ZwischenverfÃ¼gung darstellte (BGE 132 V 93 E. 5). SelbstÃ¤ndig anfechtbar waren nach dieser Rechtsprechung jedoch ZwischenverfÃ¼gungen Ã¼ber formelle AusstandsgrÃ¼nde (BGE 132 V 93 E. 6.3). ZwischenverfÃ¼gungen Ã¼ber andere Fragen der Begutachtung waren hingegen bereits vor dem kantonalen Gericht nur anfechtbar, wenn sie einen nicht wieder gutzumachenden Nachteil bewirkten (BGE 132 V 93 E. 6.1). In der Regel keinen solchen Nachteil bewirken konnten ZwischenverfÃ¼gungen Ã¼ber EinwÃ¤nde, welche Fragen der BeweiswÃ¼rdigung betreffen und daher beim Endentscheid in der Sache noch berÃ¼cksichtigt werden kÃ¶nnen. Dazu gehÃ¶rten rechtsprechungsgemÃ¤ss die Fragen, aus welcher medizinischen Fachrichtung ein Gutachten einzuholen ist, ob ein behandelnder Arzt als Gutachter eingesetzt werden kann, ob die vorgesehene Gutachtensperson die nÃ¶tigen Fachkenntnisse besitzt oder ob der Sachverhalt genÃ¼gend abgeklÃ¤rt ist (BGE 132 V E. 6.5; vgl. BGE 136 V 156 E. 3.2 und E. 3.3).</w:t>
      </w:r>
    </w:p>
    <w:p>
      <w:r>
        <w:t>1.3Â Â Â Â  In BGE 137 V 210 hat das Bundesgericht zur in einem Rechtsgutachten vom 11. Februar 2010 (Gutachten MÃ¼ller/Reich) erhobenen Kritik an der Rechtsprechung zum Beweiswert von Expertisen der Medizinischen AbklÃ¤rungsstellen (MEDAS) unter konventions- und verfassungsrechtlichen Gesichtspunkten Stellung genommen.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erachtete das Bundesgericht die Verfahrensgarantien aufgrund des Ertragspotentials der TÃ¤tigkeit der MEDAS zuhanden der Invalidenversicherung und der damit gegebenen wirtschaftlichen AbhÃ¤ngigkeit als latent gefÃ¤hrdet (E. 2.4). Es bejahte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ZunÃ¤chst sollen IV-Stelle und versicherte Person inskÃ¼nftig bestrebt sein, sich Ã¼ber die Vergabe des Auftrags zur Begutachtung zu einigen (E. 3.1.3.3 und E. 3.4.2.6). Hinsichtlich der FÃ¤lle, in denen eine Einigung nicht zustande kommt, kann nach Auffassung des Bundesgerichtes nicht lÃ¤nger an der Rechtsprechung festgehalten werden, wonach fÃ¼r die Anordnung einer Expertise eine blosse Mitteilung genÃ¼gt (BGE 132 V 93). Vielmehr sei die (bei fehlendem Konsens zu treffende) Anordnung, eine Expertise einzuholen, in die Form einer VerfÃ¼gung (Art. 49 ATSG), welche dem VerfÃ¼gungsbegriff gemÃ¤ss Art. 5 VwVG entspricht, zu kleiden. Da sie das Administrativverfahren nicht abschliesse, handle es sich um eine ZwischenverfÃ¼gung (Art. 55 ATSG i.V.m. Art. 5 Abs. 2 und Art. 46 VwVG), welche bei Bejahung des nicht wieder gutzumachenden Nachteils (Art. 46 Abs. 1 lit. a VwVG; BGE 132Â  V 93 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 Beschwerdeweise geltend gemacht werden kÃ¶nnten materielle Einwendungen beispielsweise des Inhalts, die in Aussicht genommene Begutachtung sei nicht notwendig, weil sie - mit Blick auf einen bereits umfassend abgeklÃ¤rten Sachverhalt - bloss einer Âsecond opinion" entspreche. Nach wie vor gerÃ¼gt werden kÃ¶nnten (personenbezogene) AusstandsgrÃ¼nde. Nicht gehÃ¶rt werden kÃ¶nne indessen das Vorbringen, die Abgeltung der Gutachten aus Mitteln der Invalidenversicherung fÃ¼hre zu einer Befangenheit der MEDAS (E. 3.4.2.7). Im Weiteren fÃ¼hrte es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 Gleiches gilt fÃ¼r eine monodisziplinÃ¤re Begutachtung.</w:t>
      </w:r>
    </w:p>
    <w:p>
      <w:r>
        <w:t>Â Â Â Â Â Â Â Â  Soweit die vom Bundesgericht dargestellten Korrektive justiziabel sind, sind sie - wie die Ã¼brige hÃ¶chstgerichtliche Rechtsprechung - auf laufende Verfahren anwendbar (E. 5 und E. 6, unter Hinweis auf BGE 132Â  V 368 E. 2.1; vgl. Urteil des Bundesgerichtes 9C_87/2011 vom 1. September 2011 4.2).</w:t>
      </w:r>
    </w:p>
    <w:p>
      <w:r>
        <w:t>2.Â Â Â Â Â Â  Aufgrund der geÃ¤nderten hÃ¶chstrichterlichen Rechtsprechung (BGE 137 V 210 E. 3.4.2.7) ist auf die Beschwerde gegen die ZwischenverfÃ¼gung vom 20. Februar 2012 (Urk. 2) ohne Weiteres einzutreten.</w:t>
      </w:r>
    </w:p>
    <w:p>
      <w:r>
        <w:rPr>
          <w:b/>
        </w:rPr>
        <w:t>E. 3</w:t>
      </w:r>
    </w:p>
    <w:p>
      <w:r>
        <w:t>3.1Â Â Â Â  Zu prÃ¼fen ist zunÃ¤chst der Einwand des BeschwerdefÃ¼hrers, wonach es sich bei der angeordneten Begutachtung durch Dr. C.___ lediglich um eine Âsecond opinion" handle und der Sachverhalt gestÃ¼tzt auf den Arztbericht von Dr. H.___ genÃ¼gend abgeklÃ¤rt sei (Urk. 1 S. 5 ff. Ziff. 3).Â Â Â Â Â Â Â Â</w:t>
      </w:r>
    </w:p>
    <w:p>
      <w:r>
        <w:t>3.2Â Â Â Â  Im Urteil vom 25. MÃ¤rz 2009 stellte das hiesige Gericht auf die Ã¼bereinstimmenden Beurteilungen von Dr. med. F.___, Innere Medizin und Rheumatologie FMH, und der Ãrzte der G.___ ab, wonach in einer wechselbelastenden, rÃ¼ckenschonenden, mittelschweren TÃ¤tigkeit eine ArbeitsfÃ¤higkeit von 100 % bestehe und keine psychische StÃ¶rung mit Krankheitswert vorliege. GestÃ¼tzt darauf ermittelte es einen rentenausschliessenden InvaliditÃ¤tsgrad von 10 % (Urk. 8/38 E. 3.4-3.5, E. 4 und E. 5.5).</w:t>
      </w:r>
    </w:p>
    <w:p>
      <w:r>
        <w:rPr>
          <w:b/>
        </w:rPr>
        <w:t>E. 3.3</w:t>
      </w:r>
    </w:p>
    <w:p>
      <w:r>
        <w:t>Â Â Â  Im Arztbericht vom 21. MÃ¤rz 2010 diagnostizierte Dr. med. H.___, FMH Psychiatrie und Psychotherapie, eine leichte bis mittelschwere depressive Episode (ICD-10 F 32.0/32.1), eine somatoforme SchmerzstÃ¶rung (ICD 10 F 45.4) sowie einen Status nach Unfall am 16. April 2007 mit residuellen LWS-Schmerzen und Schmerzen im linken Knie (Urk. 8/59/1). Der BeschwerdefÃ¼hrer sei subdepressiv, klage vor allem Ã¼ber starke Schmerzen; diese machten ihm vor allem zu schaffen, weniger die psychischen Beschwerden. Psychopathologisch entstehe der Eindruck eines leicht bis mittelgradig ausgeprÃ¤gten depressiven Zustandes. Die Prognose sei gut, wenn er zu einer TÃ¤tigkeit motiviert werden kÃ¶nne. Es bestÃ¼nden Konzentrationsprobleme, eine Verlangsamung, GedÃ¤chtnisprobleme und eine verminderte Belastbarkeit (Urk. 8/59/2). Die ArbeitsfÃ¤higkeit betrage 50 % in einer angepassten TÃ¤tigkeit, bei vier Stunden pro Tag, mit Steigerungsoption je nach Verlauf. Dabei sollte es sich um eine Arbeit mit reduziertem Leistungs- und Zeitdruck in einer eher ruhigen AtmosphÃ¤re (Lagerist, Magaziner, interner Bote, Verteiler von interner Post etc.) handeln (Urk. 8/59/3).</w:t>
      </w:r>
    </w:p>
    <w:p>
      <w:r>
        <w:t>3.4Â Â Â Â  Im psychiatrischen Teilgutachten vom 12. November 2010 (Urk. 8/68) nannte Dr. A.___ als Diagnose mit Auswirkung auf die ArbeitsfÃ¤higkeit eine leichte depressive Episode mit somatischen Symptomen (ICD-10 : F 32.01) sowie ohne Auswirkung auf die ArbeitsfÃ¤higkeit eine anhaltende somatoforme SchmerzstÃ¶rung (ICD-10 : F 45.4), gegenwÃ¤rtig remittiert (S. 6 Ziff. 5).</w:t>
      </w:r>
    </w:p>
    <w:p>
      <w:r>
        <w:t>Â Â Â Â Â Â Â Â  In der psychiatrischen Beurteilung hielt Dr. A.___ fest, dass der BeschwerdefÃ¼hrer seit 2007 unter stÃ¤rkeren Schmerzen leide, wobei angesichts der erheblichen psychischen Belastungen - Geburt des zweiten Kindes mit Wiedererwecken der Trauer nach dem Verlust des ersten Kindes - eine anhaltende somatoforme SchmerzstÃ¶rung habe diagnostiziert werden kÃ¶nnen. Massive ExistenzÃ¤ngste hÃ¤tten im Rahmen der Anpassungsproblematik seit mindestens Januar 2008 zur Entwicklung einer depressiven StÃ¶rung gefÃ¼hrt. AnlÃ¤sslich der Untersuchung vom 9. November 2010 habe der BeschwerdefÃ¼hrer die Symptome einer leichten depressiven Episode aufgewiesen. Von Januar 2008 bis November 2010 sei von einer ArbeitsunfÃ¤higkeit von 50 %, danach von einer ArbeitsfÃ¤higkeit von 60 % in angestammter und angepasster TÃ¤tigkeit auszugehen. Da er seit April 2007 nicht mehr arbeite, sei ihm trotz objektiv vorhandener mindestens 60%iger ArbeitsfÃ¤higkeit aufgrund der immer noch reduzierten psychischen Belastbarkeit sowie zwecks GewÃ¶hnung an die Tagesstruktur ein Arbeitstraining im geschÃ¼tzten Rahmen Ã¼ber drei Monate zu empfehlen, wonach von einer ArbeitsfÃ¤higkeit von 100 % auf freiem Wirtschaftsmarkt auszugehen sei (S. 6 f. Ziff. 6 und 7).Â Â Â Â Â Â</w:t>
      </w:r>
    </w:p>
    <w:p>
      <w:r>
        <w:t>3.5Â Â Â Â  In der ergÃ¤nzenden Stellungnahme zu Handen der Beschwerdegegnerin vom 9. Februar 2011 (Urk. 8/71) fÃ¼hrte Dr. A.___ aus, dass der BeschwerdefÃ¼hrer seit Januar 2008 sehr glaubhaft unter mehrheitlich mittelgradigen depressiven Episoden mit somatischen Symptomen gelitten habe und aufgrund der anamnestischen Angaben der psychische Zustand des BeschwerdefÃ¼hrers erst seit Mitte 2010 eine Verbesserungstendenz gezeigt habe. Er habe dem BeschwerdefÃ¼hrer fÃ¼r weitere drei Monate eine ArbeitsfÃ¤higkeit (richtig wohl: ArbeitsunfÃ¤higkeit) von 40 % attestiert, weil nach dreijÃ¤hriger anhaltender mittelgradiger depressiver Symptomatik erfahrungsgemÃ¤ss die reduzierte psychische Belastbarkeit mit rascher ErmÃ¼dbarkeit und vermehrtem Erholungsbedarf auch bei gÃ¼nstigem Verlauf beziehungsweise zunehmender RÃ¼ckbildung der depressiven Symptome Ã¼ber einige Monate bestehen bleibe. Zur ErgÃ¤nzung der etablierten therapeutischen Massnahmen, die offenbar fachlich sehr kompetent durchgefÃ¼hrt worden seien und sowohl subjektiv als auch objektiv zur Verbesserung des psychischen Zustandes des Exploranden gefÃ¼hrten hÃ¤tten, seien die beruflichen Massnahmen zwecks Verbesserung der kÃ¶rperlichen und geistigen LeistungsfÃ¤higkeit zu empfehlen, was innert drei Monaten zur Wiederherstellung der vollen ArbeitsfÃ¤higkeit fÃ¼hren sollte. Der psychische Zustand des BeschwerdefÃ¼hrers sei damit seit Januar 2008 als labil zu bezeichnen, wobei sich insgesamt die gute Prognose der depressiven StÃ¶rung bei mangelnder genetischer VulnerabilitÃ¤t trotz PersÃ¶nlichkeitsfaktoren auch in diesem Falle bestÃ¤tige.</w:t>
      </w:r>
    </w:p>
    <w:p>
      <w:r>
        <w:t>3.6Â Â Â Â  Im internistisch-rheumatologischen Gutachten vom 21. Dezember 2010 (Urk. 8/65) nannte Dr. B.___ folgende Diagnose mit Auswirkung auf die ArbeitsfÃ¤higkeit (S. 32 Ziff. 7.1):</w:t>
      </w:r>
    </w:p>
    <w:p>
      <w:r>
        <w:t>- Lumbovertebralsyndrom bei mÃ¤ssigen Spondylarthrosen L2 bis L4 akzentuiert im Segment L4/L5 rechts mit</w:t>
      </w:r>
    </w:p>
    <w:p>
      <w:r>
        <w:t>- leichtem degenerativem Diskusbulging ohne Neurokompression und ohne Spinalkanalstenose</w:t>
      </w:r>
    </w:p>
    <w:p>
      <w:r>
        <w:t>- seit Jahren im Wesentlichen unverÃ¤ndert (MRI 11/2010 gegenÃ¼ber MRI 07/2007)</w:t>
      </w:r>
    </w:p>
    <w:p>
      <w:r>
        <w:t>- ohne radikulÃ¤re Zeichen</w:t>
      </w:r>
    </w:p>
    <w:p>
      <w:r>
        <w:t>- Status nach Treppensturz am 16. April 2007 mit lumbaler Kontusion</w:t>
      </w:r>
    </w:p>
    <w:p>
      <w:r>
        <w:t>Â Â Â Â Â Â Â Â  Als Diagnosen ohne Auswirkung auf die ArbeitsfÃ¤higkeit nannte sie unter anderem ein Fibromyalgie-Syndrom sowie Knieschmerzen links mit leichtgradiger fokaler Chondromalazie in der Trochlea, leicht progredient (MRI 11/2010 gegenÃ¼ber 07/2007), nun Grad II bis III, mit leichten degenerativen VerÃ¤nderungen der Menisci bei intakten KreuzbÃ¤ndern und SeitenbÃ¤ndern, seit Jahren bildgebend unverÃ¤ndert bei einem Status nach Treppensturz am 16. April 2007 mit Kontusion des linken Knies (S. 32 Ziff. 7.2).</w:t>
      </w:r>
    </w:p>
    <w:p>
      <w:r>
        <w:t>Â Â Â Â Â Â Â Â  Eine adÃ¤quate medikamentÃ¶se Schmerztherapie sei nicht vorhanden. Aus rheumatologischer Sicht erklÃ¤rten die vorhandenen somatischen Befunde seine Beschwerden nicht. In der Dolorimetrie zeigten sich sÃ¤mtliche Tenderpoints, jedoch keine der Kontrollpunkte pathologisch, was die Kriterien fÃ¼r die Diagnose eines Fibromyalgie-Syndroms erfÃ¼lle. BezÃ¼glich gezeigte Handkraft dÃ¼rfte eine Selbstlimitierung vorliegen. Das Antidepressivum Seralin sei nachweisbar, das Schmerzmittel Olfen knapp unterhalb des therapeutischen Bereichs und das Beruhigungsmittel Temesta nicht nachweisbar (S. 33 Ziff. 8).</w:t>
      </w:r>
    </w:p>
    <w:p>
      <w:r>
        <w:t>Â Â Â Â Â Â Â Â  Der BeschwerdefÃ¼hrer sei durch die eingeschrÃ¤nkte Funktion der LWS limitiert. Er kÃ¶nne Lasten bis 25 kg heben oder tragen, was einem mittelschweren Belastungsniveau entspreche. Das lÃ¤ngere Verharren in vornÃ¼bergeneigter Haltung - ob stehend oder sitzend - sei zu vermeiden. Ebenso seien unerwartete, asymmetrische Lasteinwirkungen auszuschliessen. Eher gÃ¼nstig seien wechselbelastende TÃ¤tigkeiten. Diesem Profil entsprechende angepasste TÃ¤tigkeiten kÃ¶nne er zu 100 % ausÃ¼ben. Bei den TÃ¤tigkeiten als Hilfsarbeiter auf einem Bauernhof, als Umzugsmitarbeiter und fraglich auch in der Verzinkerei gebe es Teilbereiche, die er seit dem Unfall vom 16. April 2007 nicht mehr ausÃ¼ben kÃ¶nne (S. 34 f. Ziff. 9).</w:t>
      </w:r>
    </w:p>
    <w:p>
      <w:r>
        <w:t>3.7Â Â Â Â  Dr. A.___ nannte in seinem psychiatrischen Gutachten und der ergÃ¤nzenden Stellungnahme dazu (vgl. vorstehend E. 3.4-3.5) als Diagnosen anamnestisch eine mittelgradige depressive Episode von Januar 2008 bis November 2010 und Â danach eine leichte depressive Episode. GestÃ¼tzt darauf schloss er fÃ¼r den Zeitraum der mittelgradigen depressiven Episode auf eine ArbeitsunfÃ¤higkeit von 50 % und danach auf eine ArbeitsunfÃ¤higkeit von 40 %, wÃ¤hrend die im Begutachtungszeitpunkt remittierte somatoforme SchmerzstÃ¶rung sich auf die ArbeitsfÃ¤higkeit nicht auswirke.Â</w:t>
      </w:r>
    </w:p>
    <w:p>
      <w:r>
        <w:t>Â Â Â Â Â Â Â Â  Anhand der von ihm erhobenen, weitgehend unauffÃ¤lligen psychischen und testpsychologischen (Urk. 8/68 S. 5 f. Ziff. 4) sowie der anamnestischen Befunde (Urk. 8/68 S. 4 f. Ziff. 3.5) erscheint die Diagnose einer sich von blossen depressiven VerstimmungszustÃ¤nden unterscheidenden Depression mittleren beziehungsweise leichten Grades und insbesondere die attestierte ArbeitsunfÃ¤higkeit von 50 % beziehungsweise 40 % als nicht nachvollziehbar. Zu Recht weist die Beschwerdegegnerin zudem darauf hin, dass aus Dr. A.___s weiteren AusfÃ¼hrungen, wonach nach einem dreimonatigen Arbeitstraining von der Erlangung einer vollen ArbeitsfÃ¤higkeit auszugehen sei, zu schliessen wÃ¤re, dass es sich nicht um eine dauerhafte gesundheitliche EinschrÃ¤nkung und damit nicht um eine invalidenversicherungsrechtlich relevante ArbeitsunfÃ¤higkeit handelt.</w:t>
      </w:r>
    </w:p>
    <w:p>
      <w:r>
        <w:t>Â Â Â Â Â Â Â Â  Zusammenfassend ist mit der Beschwerdegegnerin (Urk. 2, Urk. 7/1-2, Urk. 8/70, Urk. 8/72 S. 4 f.) davon auszugehen, dass die Angaben von Dr. A.___ zur ArbeitsfÃ¤higkeit nicht schlÃ¼ssig sind und sein psychiatrisches Teilgutachten nicht Ã¼berzeugt. Davon geht im Ãbrigen auch der BeschwerdefÃ¼hrer selber aus (Urk. 1 S. 5 ff. Ziff. 3).</w:t>
      </w:r>
    </w:p>
    <w:p>
      <w:r>
        <w:t>Â Â Â Â Â Â Â Â  Entgegen der Auffassung des BeschwerdefÃ¼hrers (Urk. 1 S. 12) kann indessen nicht allein auf den Bericht von Dr. H.___ abgestellt werden (vgl. vorstehend E. 3.3). Auch er geht von einer gÃ¼nstigen Prognose und einer mÃ¶glichen Steigerung der attestierten ArbeitsfÃ¤higkeit von 50% aus, und hÃ¤lt zudem fest, dass er nicht sagen kÃ¶nne, dass der BeschwerdefÃ¼hrer aus rein psychiatrischer Sicht rein gar nichts tun kÃ¶nnte (Urk. 8/59/1). Zudem wÃ¤re bei der Diagnose einer somotoformen SchmerzstÃ¶rung die Ãberwindbarkeit zu prÃ¼fen, was eine rechtliche und nicht eine medizinische Frage beschlÃ¤gt. Damit ist auch hier unklar, ob eine anhaltende ArbeitsunfÃ¤higkeit anzunehmen ist. Zudem bleiben auch in Dr. H.___s Bericht die Diagnosen einer leichten bis mittelschweren depressiven Episode mangels genaueren Befunden nicht nachvollziehbar.</w:t>
      </w:r>
    </w:p>
    <w:p>
      <w:r>
        <w:t>Da auch die Ã¼brigen, bei den Akten liegenden Berichte (Urk. 8/57) keine schlÃ¼ssige Beurteilung der sich ergebenden psychiatrischen EinschrÃ¤nkungen und damit keine abschliessende Beurteilung einer allfÃ¤lligen Verschlechterung des Gesundheitszustandes des BeschwerdefÃ¼hrers seit dem Urteil vom 25. MÃ¤rz 2009 des hiesigen Gerichts erlauben, erweist sich eine weitere psychiatrische AbklÃ¤rung des BeschwerdefÃ¼hrers als unumgÃ¤nglich. Beim angeordneten Gutachten handelt es sich daher nicht um eine Âsecond opinion", und die Beschwerdegegnerin veranlasste dieses zu Recht.Â</w:t>
      </w:r>
    </w:p>
    <w:p>
      <w:r>
        <w:t>Â</w:t>
      </w:r>
    </w:p>
    <w:p>
      <w:r>
        <w:rPr>
          <w:b/>
        </w:rPr>
        <w:t>E. 4</w:t>
      </w:r>
    </w:p>
    <w:p>
      <w:r>
        <w:t>4.1Â Â Â Â  Gegen die AbklÃ¤rungsperson brachte der BeschwerdefÃ¼hrer vor, dass Dr. C.___ nicht in der Lage sei, ein interdisziplinÃ¤res Gutachten zu verfassen. Ein solches sei jedoch erforderlich, da auch das Ausmass der kÃ¶rperlichen Beschwerden fÃ¼r die Beurteilung der somatoformen SchmerzstÃ¶rung oder auch als eigenstÃ¤ndige rheumatologische Krankheit relevant sei (Urk. 1 S. 2 Ziff. 3 und S. 13 Ziff. 4).</w:t>
      </w:r>
    </w:p>
    <w:p>
      <w:r>
        <w:t>4.2Â Â Â Â  Diese RÃ¼ge ist im vorliegenden Verfahren nicht zu hÃ¶ren. Denn auch im Lichte der neueren bundesgerichtlichen Rechtsprechung bleibt es eine Frage der BeweiswÃ¼rdigung, aus welcher, und ob nur aus einer Fachrichtung oder mehreren, ein Gutachten einzuholen ist. Als solche wÃ¤re sie in einem allfÃ¤lligen Verfahren gegen den materiellen Endentscheid Ã¼ber den Rentenanspruch zu prÃ¼fen.</w:t>
      </w:r>
    </w:p>
    <w:p>
      <w:r>
        <w:t>4.3Â Â Â Â  Zu Handen des BeschwerdefÃ¼hrers ist immerhin anzumerken, dass gerade die von ihm angefÃ¼hrte somatoforme SchmerzstÃ¶rung von einem Facharzt der Psychiatrie zu beurteilen ist. Aufgrund des nach einer vorlÃ¤ufigen PrÃ¼fung schlÃ¼ssig erscheinenden rheumatologischen Gutachtens von Dr. B.___ (vorstehend E. 3.6) bestehen sodann keine Anhaltspunkte dafÃ¼r, dass im Rahmen einer somatoformen SchmerzstÃ¶rung eine weitere, eigenstÃ¤ndige rheumatologische Erkrankung zu beurteilen wÃ¤re. Weiter ist auch angesichts der aus rheumatologischer Sicht attestierten vollen ArbeitsfÃ¤higkeit in angepasster TÃ¤tigkeit nicht ersichtlich, dass diese einer Abstimmung mit allfÃ¤lligen, sich aus psychiatrischer Sicht ergebenden EinschrÃ¤nkungen bedÃ¼rfte. So ist auch der interdisziplinÃ¤ren Zusammenfassung des Gutachtens von Dr. B.___ und Dr. A.___ keine Wechselwirkung der sich aus psychiatrischer und rheumatologischer Sicht ergebenden EinschrÃ¤nkungen zu entnehmen (Urk. 8/68 S. 8 f. Ziff. 9.2).</w:t>
      </w:r>
    </w:p>
    <w:p>
      <w:r>
        <w:rPr>
          <w:b/>
        </w:rPr>
        <w:t>E. 5</w:t>
      </w:r>
    </w:p>
    <w:p>
      <w:r>
        <w:t>5.1Â Â Â Â  Zur vom BeschwerdefÃ¼hrer an Institutionen wie demÂ  externen psychiatrischen Dienst D.___ geÃ¤usserten Kritik (Urk. 1 S. 14 Ziff. 7) ist - soweit der BeschwerdefÃ¼hrer damit eine Befangenheit geltend macht - zu bemerken, dass gemÃ¤ss der Rechtsprechung des Bundesgerichtes grundsÃ¤tzlich nur die fÃ¼r eine BehÃ¶rde tÃ¤tigen Personen befangen sein kÃ¶nnen, nicht aber die BehÃ¶rde als solche. Ausstandsbegehren gegen sÃ¤mtliche Mitglieder einer BehÃ¶rde sind nur zulÃ¤ssig, wenn gegen jedes einzelne Mitglied spezifische AusstandsgrÃ¼nde geltend gemacht werden, die Ã¼ber die Kritik hinausgehen, die BehÃ¶rde als solche sei befangen. Entsprechendes gilt auch hinsichtlich einer Medizinischen AbklÃ¤rungsstelle (MEDAS) im Sinne von Art. 72 bis IVV (vgl. Urteil 9C_418/2010 vom 29. August 2011 E. 1 mit Hinweisen). Ausserdem kann das Vorbringen, die Abgeltung der Gutachten aus Mitteln der Invalidenversicherung fÃ¼hre zu einer Befangenheit der MEDAS, auch nach der neuen Rechtsprechung nicht gehÃ¶rt werden (BGE 137 V 210 E. 3.4.2.7; vgl. Urteil des Bundesgerichtes 9C_194/2011 vom 15. September 2011 E. 2 mit Hinweisen).</w:t>
      </w:r>
    </w:p>
    <w:p>
      <w:r>
        <w:t>Â Â Â Â Â Â Â Â  SinngemÃ¤ss sind diese GrundsÃ¤tze auch auf die Institution des externen psychiatrischen Dienstes anwendbar, weshalb die dagegen erhobenen EinwÃ¤nde ebenfalls unbehelflich sind.</w:t>
      </w:r>
    </w:p>
    <w:p>
      <w:r>
        <w:t>5.2Â Â Â Â  Gegen den Gutachter Dr. C.___ persÃ¶nlich hat der BeschwerdefÃ¼hrer keine AblehnungsgrÃ¼nde geltend gemacht und solche sind auch nicht ersichtlich.</w:t>
      </w:r>
    </w:p>
    <w:p>
      <w:r>
        <w:t>Â</w:t>
      </w:r>
    </w:p>
    <w:p>
      <w:r>
        <w:rPr>
          <w:b/>
        </w:rPr>
        <w:t>E. 6</w:t>
      </w:r>
    </w:p>
    <w:p>
      <w:r>
        <w:t>6.1Â Â Â Â  Zu prÃ¼fen bleibt die mit dem Subeventualantrag verbundene RÃ¼ge des BeschwerdefÃ¼hrers, wonach die Beschwerdegegnerin es unterlassen habe, das bundesgerichtlich vorgesehene Einigungsverfahren durchzufÃ¼hren (Urk. 1 S. 2 Ziff. 3, S. 14 Ziff. 6).</w:t>
      </w:r>
    </w:p>
    <w:p>
      <w:r>
        <w:t>6.2Â Â Â Â  In BGE 137 V 210 E. 3.4.2.6 hielt das Bundesgericht fest, zunÃ¤chst sei das Bestreben um eine einvernehmliche Gutachtenseinholung in den Vordergrund zu stellen. Die MilitÃ¤rversicherung erlasse (erst dann) eine selbstÃ¤ndig anfechtbare ZwischenverfÃ¼gung, wenn sie sich mit dem Gesuchsteller oder dessen AngehÃ¶rigen Ã¼ber den Gutachter nicht einigen kÃ¶nne (Art. 93 des Bundesgesetzes Ã¼ber die MilitÃ¤rversicherung). Dem Vorbild dieser Bestimmung entsprechend, liege es in der beiderseitigen Verantwortung von IV-Stelle und versicherter Person, vermeidbare Verfahrenserweiterungen abzuwenden.</w:t>
      </w:r>
    </w:p>
    <w:p>
      <w:r>
        <w:t>Â Â Â Â Â Â Â Â  Daraus, dass das Bundesgericht die IV-Stelle und die versicherte Person dazu anhÃ¤lt, sich nach MÃ¶glichkeit Ã¼ber die Vergabe des Auftrages zur Begutachtung zu einigen (BGE 137 V 210 E. 3.1.3.3), kann zwar nicht gefolgert werden, dass sich jene in jedem Fall um eine einvernehmliche Gutachterbestellung bemÃ¼hen muss. Zumindest dann, wenn das Zustandekommen einer Einigung unwahrscheinlich erscheint, beispielweise weil die versicherte Person signalisiert hat, dass sie sich gar nicht begutachten lassen will, oder wenn sie innert nÃ¼tzlicher Frist keine (ernsthaften) VorschlÃ¤ge fÃ¼r eine Gutachterstelle unterbreitet, wÃ¼rde dies zu unnÃ¶tigen VerfahrensverzÃ¶gerungen fÃ¼hren. Dies ist nicht der Sinn der neuen Rechtsprechung, welcher gerade darin besteht, vermeidbare VerfahrensverzÃ¶gerungen abzuwenden (BGE 137 V 210 E. 3.4.2.6). Zumindest in solchen FÃ¤llen muss es der IV-Stelle daher gestattet sein, die Begutachtung ohne Weiterungen (mit anfechtbarer ZwischenverfÃ¼gung) anzuordnen.</w:t>
      </w:r>
    </w:p>
    <w:p>
      <w:r>
        <w:t>6.3Â Â Â Â  Die Beschwerdegegnerin hat die strittige Begutachtung nicht einfach angeordnet, sondern sie hat sie am 20. Dezember 2011 zuerst in Aussicht gestellt (Urk. 8/89). Daraufhin machte der BeschwerdefÃ¼hrer mit Schreiben vom 10. Januar 2012 einzig geltend, dass der vorgeschlagene Gutachter nicht in der Lage sei, das vorliegend unentbehrliche interdisziplinÃ¤re Gutachten zu erstellen und schlug als Gutachterstelle das E.___ in I.___ vor; zudem wies er auf sein Recht hin, sich vorgÃ¤ngig zu den Gutachterfragen zu Ã¤ussern (Urk. 8/91). Daraufhin erliess die Beschwerdegegnerin am 20. Februar 2012 die vorliegend angefochtene VerfÃ¼gung (Urk. 2), worin sie am vorgeschlagenen Gutachter festhielt.</w:t>
      </w:r>
    </w:p>
    <w:p>
      <w:r>
        <w:t>Â Â Â Â Â Â Â Â  Der einzige bereits im Verwaltungsverfahren erhobene Einwand des BeschwerdefÃ¼hrers, wonach ein interdisziplinÃ¤res Gutachten zu veranlassen sei, hat sich als im vorliegenden Verfahren nicht justiziabel erwiesen (vorstehend E. 4.2). Auch die weiteren, im Beschwerdeverfahren vorgebrachten EinwÃ¤nde haben sich als unbegrÃ¼ndet erwiesen. Vor diesem Hintergrund ist nicht ersichtlich, was sich von Seiten der Beschwerdegegnerin noch zusÃ¤tzlich unternehmen liesse, um mit dem BeschwerdefÃ¼hrer eine Einigung in einem (oder mehreren) der von ihm bestrittenen Punkte zu erzielen. Soweit ersichtlich, unterliess sie es jedoch trotz entsprechendem Hinweis ihres Rechtsdienstes vom 3. Februar 2012 (Urk. 7/1 S. 2), dem BeschwerdefÃ¼hrer die Gutachterfragen zu unterbreiten. Dies hat sie nachzuholen. Da dies aber nicht Gegenstand der angefochtenen VerfÃ¼gung bildet, ist im vorliegenden Verfahren nicht weiter darauf einzugehen.</w:t>
      </w:r>
    </w:p>
    <w:p>
      <w:r>
        <w:t>Â Â Â Â Â Â Â Â  Insgesamt ist der geforderten Transparenz und KooperativitÃ¤t des Verfahrens im Vorfeld von Begutachtungen mit Ausnahme des Erfordernisses der vorgÃ¤ngigen Zustellung der Gutachterfragen hinreichend Rechnung getragen worden, so dass dem BeschwerdefÃ¼hrer, soweit es ihm um diese Aspekte geht oder gegangen ist, nicht gefolgt werden kann.</w:t>
      </w:r>
    </w:p>
    <w:p>
      <w:r>
        <w:t>7.Â Â Â Â Â Â  Nicht zu hÃ¶ren - da nicht Gegenstand des vorliegenden Verfahrens - sind die AntrÃ¤ge des BeschwerdefÃ¼hrers, womit er die Feststellung des Grades der ArbeitsfÃ¤higkeit und die RÃ¼ckweisung zur Festsetzung des InvaliditÃ¤tsgrades und eventualiter die Einholung eines interdisziplinÃ¤ren Gerichtsgutachtens verlangt (Urk. 1 S. 2 Ziff. 1-2 und S. 13 f. Ziff. 5). Solche Vorbringen wÃ¤ren in einem allfÃ¤lligen gegen den Entscheid Ã¼ber den Rentenanspruch gerichteten Beschwerdeverfahren zu prÃ¼fen, wÃ¤hrend im vorliegenden Verfahren allein Ã¼ber die mittels ZwischenverfÃ¼gung angeordnete psychiatrische Begutachtung des BeschwerdefÃ¼hrers zu entscheiden ist.</w:t>
      </w:r>
    </w:p>
    <w:p>
      <w:r>
        <w:t>8.Â Â Â Â Â Â  Zusammenfassend hat die Beschwerdegegnerin damit zu Recht und unter Beachtung der anwendbaren VerfahrensgrundsÃ¤tze die psychiatrische Begutachtung des BeschwerdefÃ¼hrers bei Dr. C.___ angeordnet. Damit erweist sich der angefochtene Entscheid als rechtens, weshalb die dagegen erhobene Beschwerde abzuweisen ist, dies verbunden mit dem Hinweis, dass die Beschwerdegegnerin dem BeschwerdefÃ¼hrer die Gelegenheit einrÃ¤umen wird, zu den Gutachterfragen Stellung zu nehmen und ErgÃ¤nzungsfragen einzureichen.</w:t>
      </w:r>
    </w:p>
    <w:p>
      <w:r>
        <w:t>9.Â Â Â Â Â Â</w:t>
      </w:r>
    </w:p>
    <w:p>
      <w:r>
        <w:t>9.1Â Â Â Â  Der unentgeltliche Rechtsvertreter des BeschwerdefÃ¼hrers (Urk. 9) ist aus der Gerichtskasse zu entschÃ¤digen.</w:t>
      </w:r>
    </w:p>
    <w:p>
      <w:r>
        <w:t>9.2Â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9.3Â Â Â Â  Der von Rechtsanwalt Dr. Domenico Acocella mit Eingabe vom 16. Juli 2012 geltend gemachte Aufwand von 19.67 Stunden und Fr. 80.-- Barauslagen (Urk. 11-12) ist der Bedeutung der Streitsache und der Schwierigkeit des Prozesses nicht angemessen, insbesondere aufgrund der Tatsache, dass er den BeschwerdefÃ¼hrer schon im Vorbescheidverfahren zum Rentenanspruch vertrat (Urk. 8/74 und Urk. 8/85) und die Akten somit bekannt waren. Namentlich erscheint ein Aufwand von 18.5 Stunden (samt kurzen RÃ¼cksprachen betreffend BedÃ¼rftigkeit) fÃ¼r die Beschwerdeschrift als zu hoch.</w:t>
      </w:r>
    </w:p>
    <w:p>
      <w:r>
        <w:t>Letzteres erscheint nicht nur als nicht nachvollziehbar, sondern erweckt gar den Verdacht, die Rechnungsstellung sei nicht korrekt erfolgt: Die Beschwerdeschrift entspricht in weiten Teilen wortwÃ¶rtlich dem Einwand vom 3. Mai 2011 (Urk. 8/85 S. 3 ff., Urk. 1 S. 6-12 Ziff. B.3 lit. a-g), wofÃ¼r Rechtsanwalt Dr. Domenico Acocella eine EntschÃ¤digung durch die Beschwerdegegnerin erwarten darf (Urk. 8/90). Neue materielle AusfÃ¼hrungen finden sich auf lediglich knapp fÃ¼nf Seiten, was den geltend gemachten Aufwand selbst bei Annahme eines ineffizienten Arbeitsstils als unbegrÃ¼ndbar erscheinen lÃ¤sst.</w:t>
      </w:r>
    </w:p>
    <w:p>
      <w:r>
        <w:t>Davon abgesehen enthÃ¤lt die Beschwerde in weiten Teilen AusfÃ¼hrungen zur im vorliegenden Verfahren nicht zu prÃ¼fenden, aber im Hauptantrag beantragten Feststellung der ArbeitsfÃ¤higkeit (vgl. Urk. 1 S. 2 Ziff. I.1) und ignoriert konsequent die gefestigte bundesgerichtliche Rechtsprechung zur Beweistauglichkeit von MEDAS-Gutachten (Urk. 1 S. 14 f.).</w:t>
      </w:r>
    </w:p>
    <w:p>
      <w:r>
        <w:t>Â Â Â Â Â Â Â Â  Als nachvollziehbarer Aufwand erscheint vorliegend nebst der Instruktion die Rekapitulation eines kleinen Teils der 95 hinlÃ¤nglich bekannten AktenstÃ¼cke, die Ausarbeitung der Beschwerdeschrift sowie die BemÃ¼hungen im Zusammenhang mit der GewÃ¤hrung der unentgeltlichen Rechtsvertretung, welche sich indes - bei Vorliegens einer BestÃ¤tigung betreffend Sozialhilfe (Urk. 3/4) - als nicht notwendigerweise aufwendig erweist. Unter BerÃ¼cksichtigung dieser Aufwendungen sowie der in Ã¤hnlichen FÃ¤llen zugesprochenen BetrÃ¤gen ist die EntschÃ¤digung von Rechtsanwalt Domenico Acocella bei Anwendung des gerichtsÃ¼blichen Stundenansatzes von Fr. 200.-- (zuzÃ¼glich Mehrwertsteuer) auf Fr. 1'800.-- (inklusive Barauslagen und Mehrwertsteuer) festzusetzen.</w:t>
      </w:r>
    </w:p>
    <w:p>
      <w:r>
        <w:t>Â Â Â Â Â Â Â Â  Rechtsanwalt Dr. Domenico Acocella ist darauf hinzuweisen, dass bei wiederholter Einreichung unkommentierter zweifelhafter Kostennoten die Frage seiner VertrauenswÃ¼rdigkeit sowie seine Eignung, vor dem Sozialversicherungsgericht des Kantons ZÃ¼rich als unentgeltlicher Rechtsvertreter bestellt zu werden, Ã¼berprÃ¼ft werden wird.</w:t>
      </w:r>
    </w:p>
    <w:p>
      <w:r>
        <w:t>9.4Â Â Â Â  Der BeschwerdefÃ¼hrer ist auf Â§ 16 Abs. 4 GSVGer hinzuweisen, wonach er zur Nachzahlung der Auslagen fÃ¼r die Vertretung verpflichtet werden kann, sofern er dazu in der Lage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Domenico Acocella, Schwyz, wird mit Fr. 1'800.-- (inkl. Barauslagen und MWSt) aus der Gerichtskasse entschÃ¤digt. Der BeschwerdefÃ¼hrer wird auf Â§ 16 Abs. 4 GSVGer hingewiesen.</w:t>
      </w:r>
    </w:p>
    <w:p>
      <w:r>
        <w:t>4.Â Â Â Â Â Â Â Â  Zustellung gegen Empfangsschein an:</w:t>
      </w:r>
    </w:p>
    <w:p>
      <w:r>
        <w:t>- Rechtsanwalt Dr. Domenico Acocella</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