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IV.2012.00324 vom 16. September 2013</w:t>
      </w:r>
    </w:p>
    <w:p>
      <w:r>
        <w:t>ZH Sozialversicherungsgericht, 2013-09-16, DE</w:t>
      </w:r>
    </w:p>
    <w:p>
      <w:r>
        <w:rPr>
          <w:b/>
        </w:rPr>
        <w:t xml:space="preserve">Quelle: </w:t>
      </w:r>
      <w:r>
        <w:t>https://mcp.opencaselaw.ch/entscheid/zh_sozialversicherungsgericht_IV.2012.00324</w:t>
      </w:r>
    </w:p>
    <w:p>
      <w:r>
        <w:t>FR: ZH_SOZIALVERSICHERUNGSGERICHT IV.2012.00324 du 16 septembre 2013</w:t>
      </w:r>
    </w:p>
    <w:p>
      <w:r>
        <w:t>IT: ZH_SOZIALVERSICHERUNGSGERICHT IV.2012.00324 del 16 settembre 2013</w:t>
      </w:r>
    </w:p>
    <w:p>
      <w:pPr>
        <w:pStyle w:val="Heading2"/>
      </w:pPr>
      <w:r>
        <w:t>Erwägungen</w:t>
      </w:r>
    </w:p>
    <w:p>
      <w:r>
        <w:rPr>
          <w:b/>
        </w:rPr>
        <w:t>E. 1</w:t>
      </w:r>
    </w:p>
    <w:p>
      <w:r>
        <w:t>X.___ , geboren 1977 , reiste im November 2003 aus dem Kosovo in die Schweiz ein. Im November 2011 meldete er sich bei der Invalidenver sicherung zum Leistungsbezug an, wobei er angab, als Hausmann tätig bzw. nichterwerbstätig zu sein ( Urk. 9/2). Die Sozialversicherungsanstalt des Kantons Zürich, IV-Stelle , führte die erwerblichen und medizinischen Abklärungen durch und zog u.a. einen Arztbericht von Dr. med. Y.___ , Augen ärztin FMH/FEBO , vom 1 9. Dezember 2011</w:t>
      </w:r>
    </w:p>
    <w:p>
      <w:r>
        <w:t>( Urk. 9/ 7/1-4, unter Beilage eines Untersuchungsberichts der Augenklinik des Spitals Z .___ vom 1 0. März 2004</w:t>
      </w:r>
    </w:p>
    <w:p>
      <w:r>
        <w:t>[ Urk. 9/7/5-6 ]), sowie von Dr. med. A.___ , Allgemeine Medizin FMH , vom 2 0. Dezember 2011</w:t>
      </w:r>
    </w:p>
    <w:p>
      <w:r>
        <w:t>( Urk. 9/8/1-2 ,</w:t>
      </w:r>
    </w:p>
    <w:p>
      <w:r>
        <w:t>unter Beilage des Berichts des Spitals B.___</w:t>
      </w:r>
    </w:p>
    <w:p>
      <w:r>
        <w:t>vom 1 5. Dezember 2011</w:t>
      </w:r>
    </w:p>
    <w:p>
      <w:r>
        <w:t>[ Urk. 9/8/4-5 ] ) bei . Am 3. Januar 2012 nahm der Regionale ärztliche Dienst (RAD) zur medizinischen Sachlage Stellung ( Urk. 9/9). Mit Vorbescheid vom 6. Januar 2012 teilte die IV-Stelle mit, es bestehe kein Anspruch auf eine Invalidenrente ( Urk. 9/11) und mit Vorbe scheid vom 1 6. Januar 2012 stellte sie ebenfalls die Ablehnung des Gesuchs um eine Hilflosenentschädigung in Aussicht ( Urk. 9/1). Der Versicherte erhob am 2 2. Januar 2012 Einwand ( Urk. 9/1</w:t>
      </w:r>
    </w:p>
    <w:p>
      <w:r>
        <w:rPr>
          <w:b/>
        </w:rPr>
        <w:t>E. 1.1</w:t>
      </w:r>
    </w:p>
    <w:p>
      <w:r>
        <w:t>Invalidität ist die voraussichtlich bleibende oder längere Zeit dauernde ganze oder teilweise Erwerbsunfähigkeit ( Art.</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mindestens 40 Prozent arbeitsunfähig ( Art. 6 ATSG) gewesen sind; und c.</w:t>
      </w:r>
    </w:p>
    <w:p>
      <w:r>
        <w:t>nach Ablauf dieses Jahres zu mindestens 40 Prozent invalid (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 1. 5</w:t>
      </w:r>
    </w:p>
    <w:p>
      <w:r>
        <w:t>Anspruch auf eine ordentliche Rente haben Versicherte, die bei Eintritt der Invalidität während mindestens drei Jahren Beiträge geleistet haben ( Art. 36 Abs. 1 IVG). Es müssen drei volle Beitragsjahre im Sinne des Art. 50 der Ver ordnung über die Alters- und Hinterlassenenversicherung (AHVV) geleistet worden sein (Meyer Ulrich, Rechtsprechung des Bundesgerichts zum IVG, 2. Auf lage, Zürich/Basel/Genf 2010, S. 415). Nach Art. 50 AHVV liegt ein volles Beitragsjahr vor, wenn eine Person insgesamt länger als elf Monate im Sinne von Art. 1a oder 2 des Bundesgesetzes über die Alters- und Hinterlassenenversicherung (AHVG)</w:t>
      </w:r>
    </w:p>
    <w:p>
      <w:r>
        <w:t>versichert war und während dieser Zeit den Mindestbeitrag bezahlt hat oder Beitragszeiten im Sinne von Art. 29 ter</w:t>
      </w:r>
    </w:p>
    <w:p>
      <w:r>
        <w:t>Abs. 2</w:t>
      </w:r>
    </w:p>
    <w:p>
      <w:r>
        <w:t>lit . b und</w:t>
      </w:r>
    </w:p>
    <w:p>
      <w:r>
        <w:t>c AHVG</w:t>
      </w:r>
    </w:p>
    <w:p>
      <w:r>
        <w:t>auf weist . In analoger Anwendung dieser Bestimmung ist davon auszugehen, dass die Beitragszeit erfüllt ist, wenn jemand länger als 2 Jahre und 11 Monate versichert war und die Beiträge bezahlt hat. Das Erfordernis des Bezahlens der Beiträge kann dadurch erfüllt werden, dass eine Person entweder den Mindestbeitrag selbst bezahlt hat ode r aber Beitragszeiten aufweist, in welchen der Ehegatte gemäss Art. 3 Abs. 3 AHVG mindestens den doppelten Mindestbeitrag entrichtet hat , oder für welche Erziehungs-</w:t>
      </w:r>
    </w:p>
    <w:p>
      <w:r>
        <w:t>oder Betreuungsgutschriften angerec hnet werden können ( Art. 32 Abs. 1 IVV i.V.m . Art. 50 AHVV und Art. 29 ter</w:t>
      </w:r>
    </w:p>
    <w:p>
      <w:r>
        <w:t>Abs. 2 AHVG ). 1. 6</w:t>
      </w:r>
    </w:p>
    <w:p>
      <w:r>
        <w:t>Anspruch auf eine ausserordentliche Rente haben Schweizer Bürger mit Wohn sitz und gewöhnlichem Aufenthalt in der Schweiz im Sinne des Art.</w:t>
      </w:r>
    </w:p>
    <w:p>
      <w:r>
        <w:rPr>
          <w:b/>
        </w:rPr>
        <w:t>E. 1.7</w:t>
      </w:r>
    </w:p>
    <w:p>
      <w:r>
        <w:t>Gemäss Art. 42 Abs. 1 IVG haben Versicherte mit Wohnsitz und gewöhnlichem Aufenthalt ( Art.</w:t>
      </w:r>
    </w:p>
    <w:p>
      <w:r>
        <w:rPr>
          <w:b/>
        </w:rPr>
        <w:t>E. 6</w:t>
      </w:r>
    </w:p>
    <w:p>
      <w:r>
        <w:t>) und verschiedene Unterlagen zu seinen finanziellen Verhältnissen ( Urk.</w:t>
      </w:r>
    </w:p>
    <w:p>
      <w:r>
        <w:rPr>
          <w:b/>
        </w:rPr>
        <w:t>E. 7</w:t>
      </w:r>
    </w:p>
    <w:p>
      <w:r>
        <w:t>) ein. In ihrer Vernehmlassung vom 4. Mai 2012 erklärte die Beschwerdegegnerin, sie verzichte auf eine Stellung nahme ( Urk. 8). Mit Verfügung vom 1 5. Mai 2012 wurde dem Gesuch um Bewilligung der unentgeltlichen Prozessführung entsprochen ( Urk. 10). Am 1 8. Juni 2012 reichte der Beschwerdeführer, nunmehr vertreten durch Rechts anwältin S. Käser Fromm (ebenfalls von der Organisation Integration Handicap) , seine Replik ein, in welcher er seine Anträge wie folgt präzisierte: Die Verfü gung vom 1 7. Februar 2012 sei aufzuheben und die Angel egenheit an die Gemeinde C.___ , Zusatzleistungen zur AHV/IV, zurückzuweisen, zur Aus richtung einer ausserordentlichen Rente als Ergänzungsleistung gemäss Sozial versicherungsabkommen; es sei die Verfügung vom 2 4. Februar 2012 aufzuhe ben und ihm mit Wirkung ab 1. Januar 2007 eine Hilflosenentschädigung auszurichten, es sei für die rückwirkend zu erbringenden Leistungen der ge setzmässige Verzugszins zu leisten; unter Kosten- und Entschädigungsfolge zulasten der Beschwerdegegnerin ( Urk. 12).</w:t>
      </w:r>
    </w:p>
    <w:p>
      <w:r>
        <w:t>Die Beschwerdegegnerin erklärte am 3 0. Juli 2012 , sie verzichte auf eine Duplik ( Urk. 16), was dem Beschwerdefüh rer am 3 1. Juli 2012 zur Kenntnis gebracht wurde ( Urk. 17).</w:t>
      </w:r>
    </w:p>
    <w:p>
      <w:r>
        <w:t>Mit Schreiben vom</w:t>
      </w:r>
    </w:p>
    <w:p>
      <w:r>
        <w:t>8. November 2012 erneuerte Rechtsanwältin Käser Fromm das Gesuch um un entgeltliche Prozessführung ( Urk. 18) . Mit Eingabe vom 4. März 2013 stellte der Beschwerdeführer einen Antrag auf Verfahrenssistierung ( Urk. 19). Am 2 5. März 2013 nahm die Beschwerdegegnerin hierzu Stellung und beantragte die Ab weisung sowohl des v erfahrens rechtlichen</w:t>
      </w:r>
    </w:p>
    <w:p>
      <w:r>
        <w:t>Antrags als auch der beschwerdeweise und replicando erhobenen Rechtsbegehren ( Urk. 22). Daneben reichte sie weitere Unterlagen ein ( Urk. 23). Die Eingabe wurde dem Beschwerdeführer mit Schreiben vom 2. April 2013 zur Kenntnis gebracht ( Urk. 24). 3.</w:t>
      </w:r>
    </w:p>
    <w:p>
      <w:r>
        <w:t>Auf die einzelnen Ausführungen der Parteien wird, soweit erforderlich, in den nachfolgenden Erwägungen eingegangen. Das Gericht zieht in Erwägung: 1.</w:t>
      </w:r>
    </w:p>
    <w:p>
      <w:r>
        <w:rPr>
          <w:b/>
        </w:rPr>
        <w:t>E. 8</w:t>
      </w:r>
    </w:p>
    <w:p>
      <w:r>
        <w:t>ATSG) ergeben. Folglich begründet der Gesundheitsschaden für jede Leistungsart innerhalb der Eingliederungsmassnahmen je einen eigenen Versicherungsfall (BGE 112 V 275; vgl. auch BGE 126 V 241 f. mit Hinweisen; Urteil des Bundesgerichts I 159/05 vom 1 6. März 2006 E. 3.2.1 mit Hinweisen). 1. 3</w:t>
      </w:r>
    </w:p>
    <w:p>
      <w:r>
        <w:t>Schweizerische und ausländische Staatsangehörige sowie Staatenlose haben gemäss Art. 6 IVG Anspruch auf Leistungen gemäss den nachstehenden Best immungen. Art. 39 IVG bleibt vorbehalten ( Abs. 1). Sieht ein von der Schweiz abgeschlossenes Sozialversicherungsabkommen die Leistungspflicht nur des einen Vertragsstaates vor, so besteht kein Anspruch auf eine Invalidenrente, wenn die von Schweizerinnen und Schweizern oder Angehörigen des Vertragsstaates in beiden Ländern zurückgelegten Versicherungszeiten nach der Zusammenrechnung einen Rentenanspruch nach dem Recht des andern Vertragsstaates begründen ( Abs. 1 bis ). Ausländische Staatsangehörige sind, vorbehältlich Artikel 9 Absatz 3 IVG , nur anspruchsberechtigt, solange sie ihren Wohnsitz und gewöhnlichen Aufenthalt ( Art.</w:t>
      </w:r>
    </w:p>
    <w:p>
      <w:r>
        <w:rPr>
          <w:b/>
        </w:rPr>
        <w:t>E. 13</w:t>
      </w:r>
    </w:p>
    <w:p>
      <w:r>
        <w:t>ATSG) in der Schweiz, die hilflos ( Art. 9 ATSG) sind, An spruch auf eine Hilflosenentschädigung . Vorbehalten bleibt Artikel 42 bis IVG. Als hilflos gilt eine Person, die wegen einer Beeinträchtigung der Gesundheit für alltägliche Lebensverrichtungen dauernd der Hilfe Dritter oder der persönli chen Überwachung bedarf ( Art. 9 ATSG). Im Bereich der Invalidenversicherung gilt auch eine Person als hilflos, welche zu Hause lebt und wegen der gesund heitlichen Beeinträchtigung dauernd auf lebenspraktische Begleitung angewie sen ist ( Art. 42 Abs. 3 Satz 1 IVG; Art. 38 IVV). Praxisgemäss (BGE 121 V 88 E.</w:t>
      </w:r>
    </w:p>
    <w:p>
      <w:r>
        <w:t>3a mit Hinweisen) sind die folgenden sechs alltäglichen Lebensverrichtungen massgebend: · Ankleiden, Auskleiden; · Aufstehen, Absitzen, Abliegen; · Essen; · Körperpflege; · Verrichtung der Notdurft; · Fortbewegung (im oder ausser Haus), Kontak taufnahme (BGE 127 V 94 E. 3c, 125 V 297 E. 4a) . 2.</w:t>
      </w:r>
    </w:p>
    <w:p>
      <w:r>
        <w:t>Aus den medizinische n Akten ergibt sich Folgendes : 2.1</w:t>
      </w:r>
    </w:p>
    <w:p>
      <w:r>
        <w:t>Dr. Y.___ stellte in ihrem Arztbericht vom 1 9. Dezember 2011 die Diag nose einer Retinitis pigmentosa . Im Haushaltsbereich betrage die Einschränkung der Arbeitsfähigkeit 100 % . Es sei eine Umschulung in eine für blinde Personen geeignete Arbeit erstrebenswert ( Urk. 9/7/1-4). 2.2</w:t>
      </w:r>
    </w:p>
    <w:p>
      <w:r>
        <w:t>Die Augenklinik des Spitals Z.___ hielt nach der Untersuchung vom 1 0. März 2004 fest, beim Beschwerdeführer bestehe der hochgradige Verdacht einer Retinitis pigmentosa . Die nicht mehr ableitbare Elektroretinografie (ERG) habe eine schwerste und grossflächige Störung sowohl des Stäbchen- als auch des Zapfensystems gezeigt. Dies sei vereinbar mit einer Retinitis pigmentosa . Aufgrund der Anamnese lasse sich nicht beurteilen, ob es sich um einen sporadischen oder vererbten Fall handle. Mit Blick auf die ausgeprägten morpholo gischen und auch elektroretinographisch schon weit fortgeschrittenen Verän derungen könne es sich durchaus um eine rezessiv vererbte Form handeln ( Urk. 9/7/5-6). 2.3</w:t>
      </w:r>
    </w:p>
    <w:p>
      <w:r>
        <w:t>Dr. A.___ hielt in seinem Arztbericht vom 2 0. Dezember 2011 folgende Diagnosen mit Einfluss auf die Arbeitsfähigkeit fest: Hochgradiger Verdacht auf eine Retinitis pigmentos a (ED 2004); Status nach Cholez y stektomie 2009 bei in karzeriertem</w:t>
      </w:r>
    </w:p>
    <w:p>
      <w:r>
        <w:t>Infundibulumstein ; Verdacht auf Asthma bronchiale bei Pollinose . Der Hausarzt führte aus, seit er den Beschwerdeführer betreue, d.h. seit dem Jahr 2006, habe dieser nicht gearbeitet, sondern sei als Hausmann tätig und betreue die beiden Kinder. Wegen des Augenleidens habe er den Beschwerde führer nie behandelt ( Urk. 9/8/1-2). 3.</w:t>
      </w:r>
    </w:p>
    <w:p>
      <w:r>
        <w:t>Was den Anspruch auf eine ordentliche Invalidenrente betrifft, sieht Art. 36</w:t>
      </w:r>
    </w:p>
    <w:p>
      <w:r>
        <w:t>Abs. 1 IVG wie erwähnt vor, dass die versicherte Person bei Eintritt der Invali dität während mindestens drei Jahren Beiträge geleistet haben muss. Eine An rechnung von im Ausland zurückgelegten Beitragszeiten wäre dabei im Rahmen eines internationalen oder bilateralen Abkommens grundsätzlich möglich, es kann allerdings nicht auf das Erfordernis gemäss Art. 6 Abs. 2 IVG verzichtet werden, wonach vor dem Eintritt der Invalidität während mindestens eines vollen Jahres in der Schweiz selber Beiträge geleistet werden müssen. Von Interesse ist vorliegend deshalb , ob eine Invalidität überhaupt besteht</w:t>
      </w:r>
    </w:p>
    <w:p>
      <w:r>
        <w:t>und wenn ja, zu welchem Zeitpunkt diese eingetreten ist . In Würdigung der medizinischen Aktenlage ist zunächst festzuhalten, dass beim Beschwerdeführer zufolge seines schwerwiegenden Augenleidens in dem von ihm bisher ausgeübten Aufgaben bereich von einer wesentlichen Arbeitsunfähigkeit (vgl. E. 2.1) bzw. - auch ohne Haushaltsabklärung - von einem anspruchsbegründende n Invaliditätsgrad</w:t>
      </w:r>
    </w:p>
    <w:p>
      <w:r>
        <w:t>aus gegangen werden kann. Bezüglich der Frage, wann diese Invalidität eingetreten ist, sind d en vorstehend ( Ziff. 2) zitierten Arztberichten indes keine Angaben zu entnehmen. In zeitlicher Hinsicht hatte einzig Dr. Y.___ darauf hinge wiesen, die Krankengeschichte des Beschwerdeführers sei ihr ab Januar 2004 bekannt. Zum Zeitpunkt de s Invaliditätseintritts hatte dann jedoch der RAD Stellung genommen, wonach aus versicherungsmedizinischer Sicht mit prakti scher Sicherheit erstellt sei , dass der Beschwerdeführer mit dem schweren Augenleiden mit praktischer Blindheit (massiv eingeschränktes Gesichtsfeld) , also in einem fortgeschrittenen Krankheitszustand im November 2003 in die Schweiz eingereist sei. Diese Beurteilung erscheint ohne weiteres nachvollzieh bar, sie ist vom Beschwerdeführer im Rahmen des Beschwerdeverfahrens au ch nicht mehr bestritten worden. Nachdem der Beschwerdeführer bei Eintritt der Invalidität somit nicht während mindestens eines vollen Jahres Beiträge geleis tet und er sich im Übrigen auch nicht ununterbrochen während zehn Jahren in der Schweiz aufgehalten hat, ist festzustellen, dass die versicherungsmässigen Voraussetzungen des Art. 6 Abs. 2 IVG nicht erfüllt sind . Demzufolge entfällt vorliegend ein Anspruch auf eine ordentliche IV-Rente gemäss Art. 36 IVG. 4 .</w:t>
      </w:r>
    </w:p>
    <w:p>
      <w:r>
        <w:t>4 .1</w:t>
      </w:r>
    </w:p>
    <w:p>
      <w:r>
        <w:t>Zu prüfen bleibt der Anspruch auf eine ausserordentliche Invalidenrente. Da der Beschwerdeführer nicht über die Schweizer Staatsbürgerschaft verfügt, fällt er nicht unter den nach Art. 39 IVG i.V.m . Art. 42 AHVG zum Rentenbezug be rechtigten Personenkreis. Der Beschwerdeführer beruft sich hingegen auf das zwischen der Schweiz und der ehemaligen Föderativen Volksrepublik Jugosla wien am 8. Juni 1962 abgeschlossene und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