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IV.2012.00283 vom 31. Mai 2012</w:t>
      </w:r>
    </w:p>
    <w:p>
      <w:r>
        <w:t>ZH Sozialversicherungsgericht, 2012-05-31, DE</w:t>
      </w:r>
    </w:p>
    <w:p>
      <w:r>
        <w:rPr>
          <w:b/>
        </w:rPr>
        <w:t xml:space="preserve">Quelle: </w:t>
      </w:r>
      <w:r>
        <w:t>https://mcp.opencaselaw.ch/entscheid/zh_sozialversicherungsgericht_IV.2012.00283</w:t>
      </w:r>
    </w:p>
    <w:p>
      <w:r>
        <w:t>FR: ZH_SOZIALVERSICHERUNGSGERICHT IV.2012.00283 du 31 mai 2012</w:t>
      </w:r>
    </w:p>
    <w:p>
      <w:r>
        <w:t>IT: ZH_SOZIALVERSICHERUNGSGERICHT IV.2012.00283 del 31 maggio 2012</w:t>
      </w:r>
    </w:p>
    <w:p>
      <w:pPr>
        <w:pStyle w:val="Heading2"/>
      </w:pPr>
      <w:r>
        <w:t>Erwägungen</w:t>
      </w:r>
    </w:p>
    <w:p>
      <w:r>
        <w:rPr>
          <w:b/>
        </w:rPr>
        <w:t>E. 2</w:t>
      </w:r>
    </w:p>
    <w:p>
      <w:r>
        <w:t>Â Â Â Â Â  Gegen die VerfÃ¼gung der IV-Stelle liess die Versicherte am 5. MÃ¤rz 2012 Beschwerde (Urk. 1) erheben und beantragen, die VerfÃ¼gung der IV-Stelle sei aufzuheben und es sei ihr eine Rente der Invalidenversicherung auszurichten. Eventualiter sei die Sache zur ergÃ¤nzenden medizinischen AbklÃ¤rung und neuen VerfÃ¼gung Ã¼ber den Rentenanspruch zurÃ¼ckzuweisen. Im Rahmen von VerfahrensantrÃ¤gen stellte sie die Begehren, es sei eine psychiatrische AbklÃ¤rung durch das Gericht anzuordnen, es sei ein zweiter Schriftenwechsel anzuordnen und es sei ihr die unentgeltliche Rechtspflege (unentgeltliche ProzessfÃ¼hrung sowie die unentgeltliche Rechtsvertretung zu gewÃ¤hren). Die IV-Stelle schloss in ihrer Vernehmlassung vom 18. April 2012 (Urk. 6) auf Abweisung der Beschwerde.</w:t>
      </w:r>
    </w:p>
    <w:p>
      <w:r>
        <w:t>3.Â Â Â Â Â Â  Am 15. Mai 2012 (Urk. 8) gewÃ¤hrte das Gericht die unentgeltliche Rechtspflege und bestellte RechtsanwÃ¤ltin Stephanie Schwarz, Winterthur, zur unentgeltlichen Rechtsvertreterin. Die Anordnung eines zweiten Schriftenwechsels wurde abgelehnt.</w:t>
      </w:r>
    </w:p>
    <w:p>
      <w:r>
        <w:t>Â Â Â Â Â Â Â Â  Auf die AusfÃ¼hrungen der Parteien und die eingereichten Unterlagen ist, soweit fÃ¼r die Entscheidfindung erforderlich, in den ErwÃ¤gungen einzugehen.</w:t>
      </w:r>
    </w:p>
    <w:p>
      <w:r>
        <w:t>Das Gericht zieht in ErwÃ¤gung:</w:t>
      </w:r>
    </w:p>
    <w:p>
      <w:r>
        <w:t>1.Â Â Â Â Â Â</w:t>
      </w:r>
    </w:p>
    <w:p>
      <w:r>
        <w:t>1.1Â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1.2Â Â Â Â  Anspruch auf eine Rente haben gemÃ¤ss Art. 28 Abs. 1 IVG Versicherte, die:</w:t>
      </w:r>
    </w:p>
    <w:p>
      <w:r>
        <w:t>a.Â Â Â Â Â Â  ihre ErwerbsfÃ¤higkeit oder die FÃ¤higkeit, sich im Aufgabenbereich zu betÃ¤tigen, nicht durch zumutbare Eingliederungsmassnahmen wieder herstellen, erhalten oder verbessern kÃ¶nnen;</w:t>
      </w:r>
    </w:p>
    <w:p>
      <w:r>
        <w:t>b.Â Â Â Â Â Â  wÃ¤hrend eines Jahres ohne wesentlichen Unterbruch durchschnittlich mindestens 40 Prozent arbeitsunfÃ¤hig (Art. 6 ATSG) gewesen sind; und</w:t>
      </w:r>
    </w:p>
    <w:p>
      <w:r>
        <w:t>c.Â Â Â Â Â Â  nach Ablauf dieses Jahres zu mindestens 40 Prozent invalid (Art. 8 ATSG) sind.</w:t>
      </w:r>
    </w:p>
    <w:p>
      <w:r>
        <w:t>Â Â Â Â Â Â Â Â  Die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w:t>
      </w:r>
    </w:p>
    <w:p>
      <w:r>
        <w:t>1.3Â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2.Â Â Â Â Â Â</w:t>
      </w:r>
    </w:p>
    <w:p>
      <w:r>
        <w:t>2.1Â Â Â Â  Die IV-Stelle begrÃ¼ndete die Ablehnung des Leistungsbegehrens damit, dass kein fachÃ¤rztlich bestÃ¤tigter Gesundheitsschaden vorliege.</w:t>
      </w:r>
    </w:p>
    <w:p>
      <w:r>
        <w:t>Â Â Â Â Â Â Â Â  Von der BeschwerdefÃ¼hrerin wird nicht bestritten, dass weder die am 10. Oktober 2008 (Bericht des Instituts fÃ¼r Rheumatologie und Schmerztherapie Z.___ vom 13. Oktober 2008, Urk. 7/15/2) diagnostizierte subakute Epicondylitis radialis humeri rechts noch das am 7. September 2009 (Bericht des Zentrums fÃ¼r Handchirurgie vom 8. September 2009, Urk. 7/15/3 f.) diagnostizierte dorsale Hangelenksganglion links, welches am 8. Februar 2011 (Operationsbericht von Dr. med. A.___, Facharzt FMH fÃ¼r Chirurgie, Urk. 7/16/5) entfernt wurde, zu einer lÃ¤nger andauernden ArbeitsunfÃ¤higkeit gefÃ¼hrt hatten (vgl. Arztbericht von Dr. A.___, Urk. 7/16/1-4). Dem Bericht des Hausarztes Dr. med. B.___, Facharzt FMH fÃ¼r Innere Medizin, vom 3. MÃ¤rz 2011 (Urk. 7/14) ist unter den Diagnosen mit Auswirkungen auf die ArbeitsfÃ¤higkeit in somatischer Hinsicht zu entnehmen, die BeschwerdefÃ¼hrerin leide unter rezidivierenden muskulotendinÃ¶sen Arthropathien und einer Dyspepsie. Die aufgrund seiner EinschÃ¤tzung bestehende ArbeitsunfÃ¤higkeit begrÃ¼ndete er jedoch ausschliesslich mit der mangelnden psychischen Belastbarkeit. Damit ist den Akten kein Hinweis darauf zu entnehmen, dass in somatischer Hinsicht eine EinschrÃ¤nkung der ArbeitsfÃ¤higkeit vorliegt.</w:t>
      </w:r>
    </w:p>
    <w:p>
      <w:r>
        <w:t>2.2Â Â Â Â  Umstritten ist damit einzig, ob die BeschwerdefÃ¼hrerin aus psychiatrischer Sicht in ihrer ArbeitsfÃ¤higkeit eingeschrÃ¤nkt ist. DiesbezÃ¼glich macht sie denn auch geltend, der medizinische Sachverhalt sei nicht hinreichend abgeklÃ¤rt worden.</w:t>
      </w:r>
    </w:p>
    <w:p>
      <w:r>
        <w:t>3.Â Â Â Â Â Â</w:t>
      </w:r>
    </w:p>
    <w:p>
      <w:r>
        <w:t>3.1Â Â Â Â  Im Rahmen der Anmeldung bei der Invalidenversicherung erwÃ¤hnte die BeschwerdefÃ¼hrerin, sie leide an einer Borderline-PersÃ¶nlichkeitsstÃ¶rung (Urk. 7/5/7). Der behandelnde Hausarzt Dr. B.___ hielt im Bericht vom 3. MÃ¤rz 2011 (Urk. 7/14) fest, die BeschwerdefÃ¼hrerin leide unter rezidivierenden Panikattacken im Rahmen chronischer psychischer Belastungssituationen, und er erachte sie fÃ¼r eine VollzeittÃ¤tigkeit nicht als genÃ¼gend belastbar. Ohne sich in quantitativer Hinsicht nÃ¤her zu Ã¤ussern, hielt er fest, eine Wiedereingliederung, z.B. im Rahmen des Pilotprojekts Ingeus, sei vorstellbar.</w:t>
      </w:r>
    </w:p>
    <w:p>
      <w:r>
        <w:t>Â Â Â Â Â Â Â Â  Im Vorbescheidverfahren Ã¤usserte sich Dr. B.___ am 1. Juli 2011 (Urk. 7/30) erneut dahingehend, dass die ArbeitsfÃ¤higkeit der BeschwerdefÃ¼hrerin in psychischer Hinsicht eingeschrÃ¤nkt sei. Es liege vermutlich eine PersÃ¶nlichkeitsstÃ¶rung vor und eine psychiatrische AbklÃ¤rung sei angezeigt. Er wies darauf hin, dass sie mÃ¶glicherweise in der Lage sei, stundenweise zu arbeiten. Zum genauen Umfang kÃ¶nne er sich jedoch nicht Ã¤ussern.</w:t>
      </w:r>
    </w:p>
    <w:p>
      <w:r>
        <w:t>3.2Â Â Â Â  Im Vorbescheidverfahren wurde die IV-Stelle darauf aufmerksam gemacht, dass die BeschwerdefÃ¼hrerin lange bei Dr. med. C.___, Facharzt FMH fÃ¼r Allgemeine Medizin, in hausÃ¤rztlicher Betreuung und bei Dr. med. D.___, FachÃ¤rztin FMH fÃ¼r Allgemeine Medizin, in psychologischer Betreuung gestanden hatte. Daraufhin erbat die IV-Stelle von beiden die Mitteilung der wichtigsten Befunde und Diagnosen und ersuchte um die Zustellung von Berichten in Kopie (Urk. 7/32/1 und Urk. 7/33/1).</w:t>
      </w:r>
    </w:p>
    <w:p>
      <w:r>
        <w:t>Â Â Â Â Â Â Â Â  Dr. D.___ bestÃ¤tigte am 19. September 2011 (Urk. 7/32/2), sie habe die BeschwerdefÃ¼hrerin von November 2001 bis Januar 2007 psychotherapeutisch begleitet. Sie habe sie in dieser Zeit in unregelmÃ¤ssigen AbstÃ¤nden zwÃ¶lf Mal zu GesprÃ¤chen gesehen. Dabei habe es sich meistens um Kriseninterventionen und Besprechungen der aktuellen psychosozialen Situation gehandelt. Die BeschwerdefÃ¼hrerin leide an einer PersÃ¶nlichkeitsstÃ¶rung mit impulsiven, teilweise hysteriformen ZÃ¼gen und einer Tendenz zu funktionellen Beschwerden und gelegentlichen Panikattacken. Weiter hielt sie fest, sie habe in dieser Zeit keine ArbeitsunfÃ¤higkeiten attestiert.</w:t>
      </w:r>
    </w:p>
    <w:p>
      <w:r>
        <w:t>Â Â Â Â Â Â Â Â  Dr. C.___ bestÃ¤tigte ebenfalls am 19. September 2011 (Urk. 7/33/2), er habe die BeschwerdefÃ¼hrerin von Dezember 2000 bis Januar 2010 als Hausarzt betreut. ArbeitsunfÃ¤higkeiten seien in dieser Zeit keine attestiert worden, da die BeschwerdefÃ¼hrerin keiner geregelten Arbeit nachgegangen sei.</w:t>
      </w:r>
    </w:p>
    <w:p>
      <w:r>
        <w:rPr>
          <w:b/>
        </w:rPr>
        <w:t>E. 4</w:t>
      </w:r>
    </w:p>
    <w:p>
      <w:r>
        <w:t>4.1Â Â Â Â  Der behandelnde Hausarzt Dr. B.___ attestierte der BeschwerdefÃ¼hrerin eine eingeschrÃ¤nkte ArbeitsfÃ¤higkeit, ohne diese jedoch genau quantifizieren zu kÃ¶nnen.</w:t>
      </w:r>
    </w:p>
    <w:p>
      <w:r>
        <w:t>Dem Schreiben von Dr. D.___, die Ã¼ber einen Facharzttitel in allgemeiner Medizin, nicht aber Ã¼ber einen solchen in Psychiatrie verfÃ¼gt, ist der Hinweis auf eine PersÃ¶nlichkeitsstÃ¶rung zu entnehmen. BezÃ¼glich der ArbeitsfÃ¤higkeit stellt ihr Schreiben keine hinreichende Beurteilungsgrundlage dar, da sie sich zur Frage, ob eine ArbeitsunfÃ¤higkeit bestehe oder bestanden habe, nicht Ã¤usserte. Zwar hielt sie fest, es seien keine ArbeitsunfÃ¤higkeiten attestiert worden, dies ist jedoch, wie dem Schreiben von Dr. C.___ zu entnehmen ist, wohl ebenfalls lediglich darauf zurÃ¼ckzufÃ¼hren, dass die BeschwerdefÃ¼hrerin im fraglichen Zeitraum keiner geregelten Arbeit nach ging. Letzteres lÃ¤sst sich denn auch anhand des Lebenslaufs (Urk. 7/4) verifizieren.</w:t>
      </w:r>
    </w:p>
    <w:p>
      <w:r>
        <w:t>Schliesslich ist einer Aktennotiz der IV-Stelle vom 23. Februar 2011 (Urk. 7/9) zu entnehmen, die BeschwerdefÃ¼hrerin habe angerufen, um einen Termin abzusagen. Es wurde festgehalten, die Schilderungen der BeschwerdefÃ¼hrerin hÃ¤tten wirr und zusammenhanglos gewirkt, ein RealitÃ¤tsbezug sei nicht zu erkennen gewesen.</w:t>
      </w:r>
    </w:p>
    <w:p>
      <w:r>
        <w:t>4.2Â Â Â Â  Damit zeigt sich insgesamt, dass zahlreiche Hinweise auf das Vorliegen einer abklÃ¤rungsbedÃ¼rftigen psychischen Problematik bestehen. Dies wird anhand der von der BeschwerdefÃ¼hrerin im vorliegenden Verfahren aufgelegten Akten bezÃ¼glich des Entzugs des Sorgerechts fÃ¼r die 1995 geborene Tochter E.___ im Jahr 2002 (vgl. Beschwerde, Urk. 1/3 Ziff. 3 und Urk. 3/3-4) zusÃ¤tzlich erhÃ¤rtet.</w:t>
      </w:r>
    </w:p>
    <w:p>
      <w:r>
        <w:t>Das Verwaltungsverfahren ist vom Untersuchungsgrundsatz beherrscht (Art. 43 Abs. 1 ATSG). Demnach hat die IV-Stelle den rechtserheblichen Sachverhalt von Amtes wegen festzustellen. Diese Untersuchungspflicht dauert so lange an, bis Ã¼ber die fÃ¼r die Beurteilung des streitigen Anspruchs erforderlichen Tatsachen hinreichend Klarheit besteht ( Urteil des Bundesgerichts 8C_392/2011 vom 19. September 2011, E. 2.2). Die AbklÃ¤rung darÃ¼ber, ob und in welchem Umfang die psychische Problematik der BeschwerdefÃ¼hrerin einen Einfluss auf die ArbeitsfÃ¤higkeit hat, ist somit Aufgabe der IV-Stelle. Die auf dem Feststellungsblatt enthaltene Aktenbeurteilung durch den Regionalen Ãrztlichen Dienst (Urk. 7/17/3) vermag eine fachÃ¤rztliche Untersuchung und AbklÃ¤rung nicht zu ersetzen.</w:t>
      </w:r>
    </w:p>
    <w:p>
      <w:r>
        <w:t>4.3Â Â Â Â  In derartigen FÃ¤llen, bei welchen sich nicht beweisrechtlich gleichermassen valide Gutachten mit unterschiedlichen Schlussfolgerungen gegenÃ¼berstehen, ist nach wie vor eine RÃ¼ckweisung an die Verwaltung angezeigt (BGE 137 V 210, E. 4.4), zumal hier von Seiten der IV-Stelle nicht einmal ein Bericht eines Facharztes vorliegt. Dementsprechend kann dem Verfahrensantrag der BeschwerdefÃ¼hrerin auf Erstellung eines Gerichtsgutachtens nicht gefolgt werden.</w:t>
      </w:r>
    </w:p>
    <w:p>
      <w:r>
        <w:t>Â Â Â Â Â Â Â Â  Die Sache ist zur vollstÃ¤ndigen AbklÃ¤rung des medizinischen Sachverhalts und damit zur Einholung eines psychiatrischen Gutachtens an die IV-Stelle zurÃ¼ckzuweisen. In diesem Sinne ist die Beschwerde gutzuheissen.</w:t>
      </w:r>
    </w:p>
    <w:p>
      <w:r>
        <w:t>5.Â Â Â Â Â Â</w:t>
      </w:r>
    </w:p>
    <w:p>
      <w:r>
        <w:t>5.1Â Â Â Â  Abweichend von Art. 61 lit. a ATSG ist das Beschwerdeverfahren um die Bewilligung oder Verweigerung von Leistungen der Invalidenversicherung vor dem kantonalen Gericht kostenpflichtig. Die Gerichtskosten werden nach dem Verfahrensaufwand und unabhÃ¤ngig vom Streitwert im Rahmen von Fr. 200.-- bis Fr. 1'000.-- festgelegt (Art. 69 Abs. 1 bis IVG). Die Kosten sind auf Fr. 600.-- anzusetzen und entsprechend dem Verfahrensausgang der Beschwerdegegnerin aufzuerlegen.</w:t>
      </w:r>
    </w:p>
    <w:p>
      <w:r>
        <w:t>5.2Â Â Â Â  Die Rechtsvertreterin machte fÃ¼r die Streitsache mit Kostennote vom 23. Mai 2012 (Urk. 11) einen Gesamtaufwand von 7 Stunden 30 Minuten und Barauslagen von Fr. 39.10 geltend. Daraus resultiert beim gerichtsÃ¼blichen Ansatz von Fr. 200.-- pro Stunde eine EntschÃ¤digung von Fr. 1'662.20 (inkl. Mehrwertsteuer von 8 %). Der geltend gemachte Aufwand ist angesichts der Bedeutung der Streitsache undÂ  der Schwierigkeit des Prozesses (Â§ 34 Abs. 3 des Gesetzes Ã¼ber das Sozialversicherungsgericht, GSVGer) der Sache angemessen und in diesem Umfang von der Beschwerdegegnerin zu entschÃ¤digen.</w:t>
      </w:r>
    </w:p>
    <w:p>
      <w:r>
        <w:t>Das Gericht erkennt:</w:t>
      </w:r>
    </w:p>
    <w:p>
      <w:r>
        <w:t>1.Â Â Â Â Â Â Â Â  Die Beschwerde wird in dem Sinne gutgeheissen, dass die angefochtene VerfÃ¼gung vom 3. Februar 2012 aufgehoben und die Sache an die Sozialversicherungsanstalt des Kantons ZÃ¼rich, IV-Stelle, zurÃ¼ckgewiesen wird, damit diese, nach erfolgter AbklÃ¤rung im Sinne der ErwÃ¤gungen, neu verfÃ¼ge.</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der unentgeltlichen Rechtsvertreterin der BeschwerdefÃ¼hrerin, RechtsanwÃ¤ltin Stephanie Schwarz, Winterthur, eine ProzessentschÃ¤digung von Fr. 1Â662.20 (inkl. Barauslagen und MWSt) zu bezahlen.</w:t>
      </w:r>
    </w:p>
    <w:p>
      <w:r>
        <w:t>4.Â Â Â Â Â Â Â Â  Zustellung gegen Empfangsschein an:</w:t>
      </w:r>
    </w:p>
    <w:p>
      <w:r>
        <w:t>- RechtsanwÃ¤ltin Stephanie Schwarz</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