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IV.2012.00281 vom 29. April 2013</w:t>
      </w:r>
    </w:p>
    <w:p>
      <w:r>
        <w:t>ZH Sozialversicherungsgericht, 2013-04-29, DE</w:t>
      </w:r>
    </w:p>
    <w:p>
      <w:r>
        <w:rPr>
          <w:b/>
        </w:rPr>
        <w:t xml:space="preserve">Quelle: </w:t>
      </w:r>
      <w:r>
        <w:t>https://mcp.opencaselaw.ch/entscheid/zh_sozialversicherungsgericht_IV.2012.00281</w:t>
      </w:r>
    </w:p>
    <w:p>
      <w:r>
        <w:t>FR: ZH_SOZIALVERSICHERUNGSGERICHT IV.2012.00281 du 29 avril 2013</w:t>
      </w:r>
    </w:p>
    <w:p>
      <w:r>
        <w:t>IT: ZH_SOZIALVERSICHERUNGSGERICHT IV.2012.00281 del 29 aprile 2013</w:t>
      </w:r>
    </w:p>
    <w:p>
      <w:pPr>
        <w:pStyle w:val="Heading2"/>
      </w:pPr>
      <w:r>
        <w:t>Erwägungen</w:t>
      </w:r>
    </w:p>
    <w:p>
      <w:r>
        <w:rPr>
          <w:b/>
        </w:rPr>
        <w:t>E. 5</w:t>
      </w:r>
    </w:p>
    <w:p>
      <w:r>
        <w:t>5.1Â Â Â Â  Zwar hat BeschwerdefÃ¼hrerin ihre letzte Stelle aus gesundheitlichen GrÃ¼nden verloren (vgl. Urk. 8/15). Da es sich hierbei um eine Teilzeitanstellung gehandelt hat, die BeschwerdefÃ¼hrerin aber im Gesundheitsfall mit der Zeit ihre ErwerbstÃ¤tigkeit auf ein Vollzeitpensum ausgedehnt hÃ¤tte (vgl. vorstehende Erw. 3), und nicht feststeht, dass sie das dortige Teilzeitpensum auf ein vollzeitliches hÃ¤tte aufstocken kÃ¶nnen, verbietet es sich, fÃ¼r die Ermittlung des Valideneinkommens auf den zuletzt erzielten Lohn abzustellen, sondern es ist wie bei der Ermittlung des Invalideneinkommens auf statistische Werte abzustellen. Nach der Rechtsprechung kÃ¶nnen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weshalb der massgebliche Tabellenlohn auf die entsprechende betriebsÃ¼bliche Wochenarbeitszeit aufzurechnen ist (BGE 129 V 472 E. 4.3.2, 126 V 75 f. E. 3b/bb, 124 V 321 E. 3b/aa; AHI 2000 S. 81 E. 2a).</w:t>
      </w:r>
    </w:p>
    <w:p>
      <w:r>
        <w:t>5.2Â Â Â Â  Der BeschwerdefÃ¼hrerin stehen auf dem Arbeitsmarkt sogenannte HilfstÃ¤tigkeiten offen. GemÃ¤ss LSE 2010, Tabelle A1, betrug im Jahr 2010 der Monatslohn von Frauen in einer solchen TÃ¤tigkeit Fr. 4Â206.--. Da die medizinisch ermittelte EinschrÃ¤nkung der LeistungsfÃ¤higkeit nicht nur die bisherige, sondern auch andere in Frage kommende TÃ¤tigkeiten gleichermassen betrifft, mithin die medizinisch ermittelte ArbeitsunfÃ¤higkeit gleichzeitig das Mass der ErwerbsunfÃ¤higkeit bestimmt, bedarf es indessen keiner nÃ¤heren Quantifizierung der beiden Vergleichseinkommen. Es ist vielmehr im Sinne eines ProzentvergleichsÂ  von einer gesundheitsbedingten Einkommenseinbusse von 70 % und damit von einem ebensolchen InvaliditÃ¤tsgrad auszugehen. Die BeschwerdefÃ¼hrerin hat demgemÃ¤ss Anspruch auf eine ganze Rente.</w:t>
      </w:r>
    </w:p>
    <w:p>
      <w:r>
        <w:t>6.Â Â Â Â Â Â</w:t>
      </w:r>
    </w:p>
    <w:p>
      <w:r>
        <w:t>6.1Â Â Â Â  Der Rentenanspruch entsteht gemÃ¤ss Art. 29 IVG frÃ¼hestens nach Ablauf von sechs Monaten nach Geltendmachung des Leistungsanspruchs nach Artikel 29 Abs. 1 ATSG (Abs. 1). Die Rente wird vom Beginn des Monats an ausbezahlt, in dem der Rentenanspruch entsteht (Abs. 3).</w:t>
      </w:r>
    </w:p>
    <w:p>
      <w:r>
        <w:t>6.2Â Â Â Â  Die Gutachter des B.___ kamen zum Schluss, die von ihnen attestierte BeeintrÃ¤chtigung der LeistungsfÃ¤higkeit bestehe seit Anfang 2010 (Urk. 8/28/4 Ziff. 6.4). Die BeschwerdefÃ¼hrerin hat sich im Mai 2010 bei der IV zum Leistungsbezug angemeldet (Urk. 8/2). Die 6-monatige Karenzfrist lief im November 2010 ab, womit der Rentenanspruch im November 2010 entstand. Die Rente ist demnach ab Anfang November 2010 auszubezahlen. Auch die Voraussetzung, wÃ¤hrend eines Jahres ohne wesentlichen Unterbruch durchschnittlich zu mindestens 40 % arbeitsunfÃ¤hig gewesen zu sein (Art. 28 Abs. 1 lit. b IVG), ist auf diesen Zeitpunkt hin erfÃ¼llt, nachdem die BeschwerdefÃ¼hrerin seit 2005 in der ArbeitsfÃ¤higkeit eingeschrÃ¤nkt war, sich diese BeeintrÃ¤chtigung in der Folge stetig erhÃ¶ht hat und spÃ¤testens seit Januar 2010 70 % betrÃ¤gt.</w:t>
      </w:r>
    </w:p>
    <w:p>
      <w:r>
        <w:t>Â Â Â Â Â Â Â Â  Demzufolge ist die Beschwerde gutzuheissen und festzustellen, dass die BeschwerdefÃ¼hrerin ab 1. November 2010 Anspruch auf eine ganze Invalidenrente hat.</w:t>
      </w:r>
    </w:p>
    <w:p>
      <w:r>
        <w:t>7.Â Â Â Â Â Â  Da der Streitgegenstand die Bewilligung oder Verweigerung von Versicherungsleistungen betrifft, ist das Verfahren kostenpflichtig. Die Gerichtskosten sind nach dem Verfahrensaufwand und unabhÃ¤ngig vom Streitwert festzulegen (Art. 69 Abs. 1 bis IVG), ermessensweise auf Fr. 700.-- anzusetzen und entsprechend dem Ausgang des Verfahrens der Beschwerdegegnerin aufzuerlegen.</w:t>
      </w:r>
    </w:p>
    <w:p>
      <w:r>
        <w:t>Â Â Â Â Â Â Â Â  Bei diesem Ausgang des Verfahrens steht der vertretenen BeschwerdefÃ¼hrerin eine ProzessentschÃ¤digung zu. Diese ist nach Art. 61 lit. g ATSG in Verbindung mit Â§ 34 des Gesetzes Ã¼ber das Sozialversicherungsgericht ohne RÃ¼cksicht auf den Streitwert nach der Bedeutung der Streitsache, nach der Schwierigkeit des Prozesses, dem Zeitaufwand und den Barauslagen ermessensweise (Â§ 7 Abs. 2 der Verordnung Ã¼ber die GebÃ¼hren, Kosten und EntschÃ¤digungen vor dem Sozialversicherungsgericht) - auf Fr. 1Â800.-- (inkl. Mehrwertsteuer und Barauslagen) festzusetzen.</w:t>
      </w:r>
    </w:p>
    <w:p>
      <w:r>
        <w:t>Das Gericht erkennt:</w:t>
      </w:r>
    </w:p>
    <w:p>
      <w:r>
        <w:t>1.Â Â Â Â Â Â Â Â  In Gutheissung der Beschwerde wird die VerfÃ¼gung der Sozialversicherungsanstalt des Kantons ZÃ¼rich, IV-Stelle, vom 17. Februar 2012 aufgehoben, und es wird festgestellt, dass die BeschwerdefÃ¼hrerin mit Wirkung ab 1. November 2010 Anspruch auf eine ganze Invalidenrente hat.</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1Â800.-- (inkl. Barauslagen und MWSt) zu bezahlen.</w:t>
      </w:r>
    </w:p>
    <w:p>
      <w:r>
        <w:t>4.Â Â Â Â Â Â Â Â  Zustellung gegen Empfangsschein an:</w:t>
      </w:r>
    </w:p>
    <w:p>
      <w:r>
        <w:t>- Aids-Hilfe Schweiz unter Beilage einer Kopie von Urk. 11</w:t>
      </w:r>
    </w:p>
    <w:p>
      <w:r>
        <w:t>- Sozialversicherungsanstalt des Kantons ZÃ¼rich, IV-Stelle</w:t>
      </w:r>
    </w:p>
    <w:p>
      <w:r>
        <w:t>- Pensionskasse Z.___</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