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IV.2012.00260 vom 27. August 2013</w:t>
      </w:r>
    </w:p>
    <w:p>
      <w:r>
        <w:t>ZH Sozialversicherungsgericht, 2013-08-27, DE</w:t>
      </w:r>
    </w:p>
    <w:p>
      <w:r>
        <w:rPr>
          <w:b/>
        </w:rPr>
        <w:t xml:space="preserve">Quelle: </w:t>
      </w:r>
      <w:r>
        <w:t>https://mcp.opencaselaw.ch/entscheid/zh_sozialversicherungsgericht_IV.2012.00260</w:t>
      </w:r>
    </w:p>
    <w:p>
      <w:r>
        <w:t>FR: ZH_SOZIALVERSICHERUNGSGERICHT IV.2012.00260 du 27 août 2013</w:t>
      </w:r>
    </w:p>
    <w:p>
      <w:r>
        <w:t>IT: ZH_SOZIALVERSICHERUNGSGERICHT IV.2012.00260 del 27 agosto 2013</w:t>
      </w:r>
    </w:p>
    <w:p>
      <w:pPr>
        <w:pStyle w:val="Heading2"/>
      </w:pPr>
      <w:r>
        <w:t>Erwägungen</w:t>
      </w:r>
    </w:p>
    <w:p>
      <w:r>
        <w:rPr>
          <w:b/>
        </w:rPr>
        <w:t>E. 1</w:t>
      </w:r>
    </w:p>
    <w:p>
      <w:r>
        <w:t>arbeitete sie als Etagenmitarbeiterin beim Z.___ in A.___ ( Urk. 9/2 /1-4 ) . Am 2 5. Oktober 2006 meldete sich die Versicherte wegen Rücken-, Nacken- und Gelenkschmerzen bei der Sozialversicherungsanstalt des Kantons Zürich, IV-Stelle, zum Leistungsbezug</w:t>
      </w:r>
    </w:p>
    <w:p>
      <w:r>
        <w:t>an ( Urk. 9/12) .</w:t>
      </w:r>
    </w:p>
    <w:p>
      <w:r>
        <w:t>Daraufhin nahm d ie IV-Stelle berufliche und medizinische Abklärungen vor und veranlasste</w:t>
      </w:r>
    </w:p>
    <w:p>
      <w:r>
        <w:t>insbeso ndere eine polydisziplinäre Begutachtung beim B.___ ( Expertise vom 27. Februar 2008, Urk. 9/33). Mit Verfügung vom 2 9. Mai 2008 wies sie das Rentenbegehren von X.___ – ausgehend von einem Invaliditä tsgrad von 3 % - ab ( Urk. 9/41).</w:t>
      </w:r>
    </w:p>
    <w:p>
      <w:r>
        <w:rPr>
          <w:b/>
        </w:rPr>
        <w:t>E. 1.1</w:t>
      </w:r>
    </w:p>
    <w:p>
      <w:r>
        <w:t>Invalidität ist die voraussichtlich bleibende oder längere Zeit dauernde ganze oder teilweise Erwerbsunfähigkeit ( Art.</w:t>
      </w:r>
    </w:p>
    <w:p>
      <w:r>
        <w:rPr>
          <w:b/>
        </w:rPr>
        <w:t>E. 1.2</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mindestens 40 Prozent arbeitsunfähig ( Art. 6 ATSG) gewesen sind; und c.</w:t>
      </w:r>
    </w:p>
    <w:p>
      <w:r>
        <w:t>nach Ablauf dieses Jahres zu mindestens 40 Prozent invalid ( Art.</w:t>
      </w:r>
    </w:p>
    <w:p>
      <w:r>
        <w:rPr>
          <w:b/>
        </w:rPr>
        <w:t>E. 1.3</w:t>
      </w:r>
    </w:p>
    <w:p>
      <w:r>
        <w:t>Wurde eine Rente, eine Hilflosenentschädigung oder ein Assistenzbeitrag wegen eines zu geringen Invaliditätsgrades, wegen fehlender Hilflosigkeit oder weil aufgrund des zu geringen Hilfebedarfs kein Anspruch auf einen Assistenzbei trag entsteht, verweigert, so wird nach Art. 87 Abs. 3 IVV eine neue Anmeldung nur geprüft, wenn die Voraussetzungen gemäss Abs. 2 dieser Bestimmung erfüllt sind. Danach ist im Revisionsgesuch glaubhaft zu machen, dass sich der Grad der Invalidität oder der Hilflosigkeit oder die Höhe des invaliditätsbeding ten Betreuungsaufwandes oder Hilfebedarfs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oder der Hilflosigkeit auch tatsächlich eingetreten ist; sie hat demnach in analoger Weise wie bei einem Revisionsfall nach Art. 17 Abs. 1 ATSG vorzugehen (vgl. dazu BGE 130 V 71; AHI 1999 S. 84 E. 1b mit Hinwei sen; vgl. auch AHI 2000 S. 309 E. 1b mit Hinweisen). Stellt sie fest, dass der Invaliditätsgrad oder die Hilflosigkeit oder der Hilfebedarf seit Erlass der frühe ren rechtskräftigen Verfügung keine Veränderung erfahren hat, so weist sie das neue Gesuch ab. Andernfalls hat sie zunächst noch zu prüfen, ob die festge stellte Veränderung genügt, um nunmehr eine anspruchsbegründende Invalidi tät oder Hilflosigkeit oder einen anspruchsbegründenden Hilfebedarf zu beja hen, und hernach zu beschliessen. Im Beschwerdefall obliegt die gleiche materi elle Prüfungspflicht auch dem Gericht (BGE 130 V 71 E. 3.2.2 und 3.2.3, 117 V 198 E. 3a, 109 V 108 E. 2b).</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w:t>
      </w:r>
    </w:p>
    <w:p>
      <w:r>
        <w:t>Hinsichtlich des Beweiswer tes eines Arztberichtes ist entscheidend, ob der Bericht für die streitigen Belange umfassend ist, auf allseitigen Untersuchungen beruht, auch die geklagten Beschwerden berücksichtigt, in Kenntnis der Vorak ten (Anamnese) abgegeben worden ist, in der Beurteilung der medizinischen Situation einleuchtet und ob die Schlussfolgerungen begründet sind. Aus schlaggebend für den Be weiswert ist grundsätzlich weder die Herkunft eines Beweismittels noch die Bezeichnung der eingereichten oder in Auftrag gegebe nen Stellungnahme als Bericht oder Gutachten (BGE 134 V 231 E. 5. 1; 125 V 351 E. 3a ).</w:t>
      </w:r>
    </w:p>
    <w:p>
      <w:r>
        <w:rPr>
          <w:b/>
        </w:rPr>
        <w:t>E. 1.5</w:t>
      </w:r>
    </w:p>
    <w:p>
      <w:r>
        <w:t>Nach Art. 49 der Verordnung über die Invalidenversicherung (IVV) beurteilen die</w:t>
      </w:r>
    </w:p>
    <w:p>
      <w:r>
        <w:t>F.___ die medizinischen Voraussetzungen des</w:t>
      </w:r>
    </w:p>
    <w:p>
      <w:r>
        <w:t>Leistungsanspruchs. Die geeigneten Prüfmethoden können sie im Rahmen ihrer</w:t>
      </w:r>
    </w:p>
    <w:p>
      <w:r>
        <w:t>medizinischen Fachkompetenz und der allgemeinen fachlichen Weisungen des</w:t>
      </w:r>
    </w:p>
    <w:p>
      <w:r>
        <w:t>Bundesamtes frei wählen ( Abs. 1). Die F.___ können bei Bedarf selber ärztliche Untersuchungen von Versicherten durchführen ( Abs. 2). Nicht zwingend erfor derlich ist, dass die versicherte Person untersucht wird. Nach Art. 49 Abs. 2 IVV führen die F.___ für die Beurteilung der medizinischen Voraussetzun gen des Leistungsanspruchs nur „bei Bedarf“ selber ärztliche Untersuchungen durch. In den übrigen Fällen stützten sie ihre Beurteilung auf die vorhandenen ärztlichen Unterlagen ab. Das Absehen von eigenen Untersuchungen ist somit nicht an sich ein Grund, um einen F.___ -Bericht in Frage zu stellen. Dies gilt insbeson dere, wenn es im Wesentlichen um die Beurteilung eines feststehenden medizi nischen Sachverhalts geht und die direkte ärztliche Befassung mit der versi cherten Person in den Hintergrund rückt (Urteile des Bundesgerichts 9C_58/2011 vom 2 5. März 2011 E. 2.2 mit Hinweisen; 9C_904/2009 vom 7. Juni 2010 E. 2.2; 9C_622/2007 vom 9. September 2008 E. 2.2; vgl. auch BGE 127 I 54 E. 2e und f). Auch auf Stellungnahmen der F.___ kann indessen nur abgestellt werden, wenn sie den allgemeinen beweisrechtlichen Anforderungen an einen ärztlic hen Bericht genügen (vgl. E. 1.4 ). Die F.___ -Ärzte müssen sodann über die im Einzelfall gefragten persönlichen und fachlichen Qualifika tionen verfügen. Bezüglich dieser materiellen und formellen Anforderungen sind sie im Beschwerdefall gerichtlich überprüfbar (Urteile des Bundesgerichts 9C_323/2009 vom 1 4. Juli 2009 E. 4.3.1; I_142/07 vom 2 0. November 2007 E. 3.2.3; I_362/06 vom 1 0. April 2007 E. 3.2.1). 2.</w:t>
      </w:r>
    </w:p>
    <w:p>
      <w:r>
        <w:rPr>
          <w:b/>
        </w:rPr>
        <w:t>E. 2</w:t>
      </w:r>
    </w:p>
    <w:p>
      <w:r>
        <w:t>6. September 2011 ( Urk. 9/70 ) ein. Mit Vorbescheid vom 1 7. Oktober 2011 stellte die IV-Stelle X.___ die Abwei s ung ihres Rentenbegehrens in Aussicht ( Urk. 9/72), wogegen die Versicherte, vertreten durch Rechtsanwalt Eric Stern , am 1 6. November 2011 ( Urk. 9/79) respektive 2 3. Dezember 2011 ( Urk. 9/81) Einwand erhob. Mit Verfügung vom 2 4. Januar 2012 verneinte die IV-Stelle mangels IV-relevanter Verä nderung des Gesundheitszustands</w:t>
      </w:r>
    </w:p>
    <w:p>
      <w:r>
        <w:t>einen Leistungsanspruch der Versicherten</w:t>
      </w:r>
    </w:p>
    <w:p>
      <w:r>
        <w:t>( Urk. 2).</w:t>
      </w:r>
    </w:p>
    <w:p>
      <w:r>
        <w:rPr>
          <w:b/>
        </w:rPr>
        <w:t>E. 2.1</w:t>
      </w:r>
    </w:p>
    <w:p>
      <w:r>
        <w:t>Streitig und zu prüfen ist der Rentenanspruch der Beschwerdeführerin. Dabei steht in Frage, ob die Beschwerdegegnerin eine Verschlechterung des Gesund heitszustandes im massgebenden Vergleichszeitraum zwischen der ( rechtskräfti gen ) rentenablehnenden Ver fügung vom 2 9. Mai 2008 und der angefochtenen Verfügung vom 2 4. Januar 2012 zu Recht verneint hat.</w:t>
      </w:r>
    </w:p>
    <w:p>
      <w:r>
        <w:rPr>
          <w:b/>
        </w:rPr>
        <w:t>E. 2.2</w:t>
      </w:r>
    </w:p>
    <w:p>
      <w:r>
        <w:t>I n der</w:t>
      </w:r>
    </w:p>
    <w:p>
      <w:r>
        <w:t>Verfügung vom 2 9. Mai 2008 ( Urk. 9/41) stützte sich die Beschwerdegeg nerin</w:t>
      </w:r>
    </w:p>
    <w:p>
      <w:r>
        <w:t>im Wesentlichen auf das internistisch-rheumatologisch-psychiatrische B.___ -Gutachten vom 2 7. Februar 2008 ( Urk. 9/33). Darin stellten d ie B.___ -Gutachter f olgende Diagnosen mit Einfluss auf die Arbeitsfähigkeit ( Urk. 9/33/17) : (1) ein Panvertebralsyndrom (ICD-10 M54.8), rechtsbetont - degenerative Veränderungen der unteren Hals- , Brust - und Lendenwirbelsäule - eine Wirbelsäulenfehlform mit Hohl -/Rundrücken (2) ein generalisiertes Schmerzsyndrom, derzeit ohne klinisches Korrelat (ICD-10 R52.9) - unspezifische Arthralgien der Hände und Knie rechtsbetont - ein rechtsbetontes subjektives Ha lbseiten-S chmerzsyndrom und eine begleitende distal-betonte Hypästhesie</w:t>
      </w:r>
    </w:p>
    <w:p>
      <w:r>
        <w:t>Als Diagnosen ohne Einfluss auf die Arbeitsfähigkeit nannten sie: (1) e inen Status nach zervikoradikulärem Schmerzsyndrom C7 und diffuser Hyposensibilität am Arm links 1/06 (ICD-10 M53.4) -</w:t>
      </w:r>
    </w:p>
    <w:p>
      <w:r>
        <w:t>S tatus nach Schmerzreduktion durch Nervenwurzelinfiltration C7 links am 2 6. Januar 2006 (2) eine Hypästhesie Finger I bis IV - Status nach Karpaltunnel-Operation rechts 10/98 und 10/99 (3) ein substituierter Vitamin-D-Mangel (4) eine Ad ipositas (BMI 36 kg/m²; ICD-10 E66.0) Die B.___ -Gutachter erklärten, die Beschwerdeführerin sei für die zuletzt ausge übte Tätigkeit als Etagenmitarbeiterin in einem Hotel noch zu 50 % arbeitsfä hig. Es sei anzunehmen, dass diese Einschränkung seit November 20 01 bestehe. Für eine angepasste körperlich leichte, wechselbelastende Tätigkeit sei sie zu 100 % arbeits- und leistungsfähig . Für die Tätigkeit im Haushalt sei</w:t>
      </w:r>
    </w:p>
    <w:p>
      <w:r>
        <w:t>von e ine r Arbeitsunfähigkeit von 20 % auszugehen ( Urk. 9/33/19 -20 ).</w:t>
      </w:r>
    </w:p>
    <w:p>
      <w:r>
        <w:rPr>
          <w:b/>
        </w:rPr>
        <w:t>E. 2.3</w:t>
      </w:r>
    </w:p>
    <w:p>
      <w:r>
        <w:t>.3</w:t>
      </w:r>
    </w:p>
    <w:p>
      <w:r>
        <w:t>G.___ , Facharzt für Psychiatrie und Psychotherapie FMH, und H.___ vom E.___</w:t>
      </w:r>
    </w:p>
    <w:p>
      <w:r>
        <w:t>hielten in ihrem Bericht vom 2 3. bzw. 2 6. Se ptember 2011 als Diagnosen mit Auswirkung auf die Arbeitsfähigkeit (1) eine rezidivierende depressive Störung seit 1999, gegenwärtig mittelgradige Episode (ICD-10 F33.1) und (2) eine anhaltende somatoforme Schmerzstörung (ICD-10 F45.4) seit 1999 fest . Ohne Auswirkung auf die Arbeitsfähigkeit sei eine Adipositas (ICD-10 E66; BMI = 34) seit 199 8. Die Beschwerdeführerin sei seit März 20 0 1 zu 100 % arbeitsunfähig. Auc h für angepasste Tätigkeiten bestehe eine 100 % ige Arbeitsunfähigkeit ( Urk. 9/70/5-6). 3.</w:t>
      </w:r>
    </w:p>
    <w:p>
      <w:r>
        <w:rPr>
          <w:b/>
        </w:rPr>
        <w:t>E. 3</w:t>
      </w:r>
    </w:p>
    <w:p>
      <w:r>
        <w:t>Hiergegen erhob X.___</w:t>
      </w:r>
    </w:p>
    <w:p>
      <w:r>
        <w:t>am 2 4. Februar 2012 Beschwerde und beantragte, die Verfügung vom 2 4. Januar 2012 sei aufzuheben und die Sache zur Neubeurteilung an die Beschwerdegegnerin zurückzuweisen. In prozessualer Hinsicht ersuchte sie um Gewährung der unentgeltlichen Prozessführung und</w:t>
      </w:r>
    </w:p>
    <w:p>
      <w:r>
        <w:t>Rechtsverbeiständung ( Urk. 1). Die Beschwerdegegnerin schloss mit Beschwer deantwort vom 1 0. April 2012 auf Abweisung der Beschwerde ( Urk. 8) , was der Beschwerdeführerin angezeigt wurde ( Urk. 10).</w:t>
      </w:r>
    </w:p>
    <w:p>
      <w:r>
        <w:rPr>
          <w:b/>
        </w:rPr>
        <w:t>E. 3.1</w:t>
      </w:r>
    </w:p>
    <w:p>
      <w:r>
        <w:t>Die Beschwerdegegne rin ist vorliegend auf die Neuanmeldung</w:t>
      </w:r>
    </w:p>
    <w:p>
      <w:r>
        <w:t>vom 2 6. April 2011 eingetreten und hat eine erhebliche Veränderung des Gesundheitszustands somit als glaubhaft erachte t (vgl . Art. 87 Abs. 2 und Abs. 3 IVV ) .</w:t>
      </w:r>
    </w:p>
    <w:p>
      <w:r>
        <w:rPr>
          <w:b/>
        </w:rPr>
        <w:t>E. 3.2</w:t>
      </w:r>
    </w:p>
    <w:p>
      <w:r>
        <w:t>.1</w:t>
      </w:r>
    </w:p>
    <w:p>
      <w:r>
        <w:t>C.___ erklärte in ihrem</w:t>
      </w:r>
    </w:p>
    <w:p>
      <w:r>
        <w:t>Arztzeugnis vom 2 1. März 2011 , die Beschwerdefüh rerin leide seit 2008 unter neu aufgetretenen Diskushernien C5/6 und C6/7 im Nackenbereich sowie L2/3 im Lendenbereich, was zu beträchtlichen Schm erzen geführt habe. Nach einer K arpaltunnel-Operation im Februar 2010 sei noch ein Morbus Sudeck der linken Ha nd hinzugekommen ( Urk. 9/60, vgl. auch Urk. 9/67/1). F.___ -Ärztin I.___ , FMH Arbeitsmedizin und Allgemeinmedizin, wies in ihrer Stellungnahme v om 1 3. Januar 2012</w:t>
      </w:r>
    </w:p>
    <w:p>
      <w:r>
        <w:t>unter anderem darauf hin, dass bereits im Bericht der Rheumaklinik und des Instituts für Physikalische Medizin des J.___ vom 1 7. Februar 2006 (vgl. Urk. 9/19/14) eine Diskushernie C6/7 sowie ein generalisiertes Schmerzsyndrom mit Panvertebralsyn drom diagnostiziert worden seien ( Urk. 9/82/1). K.___ , Fachärztin FMH für Neurologie, gab in ihrem an L.___ , Facharzt für Chirurgie FMH, gerichteten Bericht vom 2 0. Dezember 201 0 an, dass sie bei Status nach K arpaltunnel-Operation im Februar 2010 einen regelrechten Befund mit fast vollständiger Erholung der elektroneurografischen Werte finde ( Urk. 9/69/10). Von einem Morbus Sudeck (bzw. einem Verdacht darauf) ist in ihrem Bericht kei ne Rede. Sodann ist C.___</w:t>
      </w:r>
    </w:p>
    <w:p>
      <w:r>
        <w:t>nicht auf die Frage eingegangen, ob der Beschwerdeführerin bestimmte behinderungsangepasste Tätigkeiten noch möglich sind ( Urk. 9/67/3) . Schon</w:t>
      </w:r>
    </w:p>
    <w:p>
      <w:r>
        <w:rPr>
          <w:b/>
        </w:rPr>
        <w:t>E. 4</w:t>
      </w:r>
    </w:p>
    <w:p>
      <w:r>
        <w:t>Auf die Vorbringen der Parteien und die eingereichten Akten wird, soweit erfor derlich, im Rahmen der nachfolgenden Erwägungen eingegangen. Das Gericht zieht in Erwägung: 1.</w:t>
      </w:r>
    </w:p>
    <w:p>
      <w:r>
        <w:rPr>
          <w:b/>
        </w:rPr>
        <w:t>E. 8</w:t>
      </w:r>
    </w:p>
    <w:p>
      <w:r>
        <w:t>ATSG) sind.</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