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IV.2012.00257 vom 29. Juni 2012</w:t>
      </w:r>
    </w:p>
    <w:p>
      <w:r>
        <w:t>ZH Sozialversicherungsgericht, 2012-06-29, DE</w:t>
      </w:r>
    </w:p>
    <w:p>
      <w:r>
        <w:rPr>
          <w:b/>
        </w:rPr>
        <w:t xml:space="preserve">Quelle: </w:t>
      </w:r>
      <w:r>
        <w:t>https://mcp.opencaselaw.ch/entscheid/zh_sozialversicherungsgericht_IV.2012.00257</w:t>
      </w:r>
    </w:p>
    <w:p>
      <w:r>
        <w:t>FR: ZH_SOZIALVERSICHERUNGSGERICHT IV.2012.00257 du 29 juin 2012</w:t>
      </w:r>
    </w:p>
    <w:p>
      <w:r>
        <w:t>IT: ZH_SOZIALVERSICHERUNGSGERICHT IV.2012.00257 del 29 giugno 2012</w:t>
      </w:r>
    </w:p>
    <w:p>
      <w:pPr>
        <w:pStyle w:val="Heading2"/>
      </w:pPr>
      <w:r>
        <w:t>Erwägungen</w:t>
      </w:r>
    </w:p>
    <w:p>
      <w:r>
        <w:rPr>
          <w:b/>
        </w:rPr>
        <w:t>E. 1</w:t>
      </w:r>
    </w:p>
    <w:p>
      <w:r>
        <w:t>1.1Â Â Â Â  Invalide oder von einer InvaliditÃ¤t (Art. 8 ATSG) bedrohte Versicherte haben gemÃ¤ss Art. 8 IVG Anspruch auf Eingliederungsmassnahmen, soweit:</w:t>
      </w:r>
    </w:p>
    <w:p>
      <w:r>
        <w:t>a. Â Â Â Â Â  diese notwendig und geeignet sind, die ErwerbsfÃ¤higkeit oder die FÃ¤higkeit, sich im Aufgabenbereich zu betÃ¤tigen, wieder herzustellen, zu erhalten oder zu verbessern; und</w:t>
      </w:r>
    </w:p>
    <w:p>
      <w:r>
        <w:t>b. Â Â Â Â Â  die Voraussetzungen fÃ¼r den Anspruch auf die einzelnen Massnahmen erfÃ¼llt sind (Abs. 1).</w:t>
      </w:r>
    </w:p>
    <w:p>
      <w:r>
        <w:t>Â Â Â Â Â Â Â Â  Der Anspruch auf Eingliederungsmassnahmen besteht unabhÃ¤ngig von der AusÃ¼bung einer ErwerbstÃ¤tigkeit vor Eintritt der InvaliditÃ¤t. Bei der Festlegung der Massnahmen ist die gesamte noch zu erwartende Dauer des Erwerbslebens zu berÃ¼cksichtigen (Abs. 1 bis ).</w:t>
      </w:r>
    </w:p>
    <w:p>
      <w:r>
        <w:t>Â Â Â Â Â Â Â Â  Die Eingliederungsmassnahmen bestehen u.a. in:</w:t>
      </w:r>
    </w:p>
    <w:p>
      <w:r>
        <w:t>Â Â Â Â Â Â Â Â  a bis .Â Â  Integrationsmassnahmen zur Vorbereitung auf die berufliche Eingliederung;</w:t>
      </w:r>
    </w:p>
    <w:p>
      <w:r>
        <w:t>b.Â Â Â Â Â Â  Massnahmen beruflicher Art (Berufsberatung, erstmalige berufliche Ausbildung, Umschulung, Arbeitsvermittlung, Kapitalhilfe; Abs. 3).</w:t>
      </w:r>
    </w:p>
    <w:p>
      <w:r>
        <w:t>1.2Â Â Â Â  GemÃ¤ss Art. 17 IVG hat die versicherte Person Anspruch auf Umschulung auf eine neue ErwerbstÃ¤tigkeit, wenn die Umschulung infolge InvaliditÃ¤t notwendig ist und dadurch die ErwerbsfÃ¤higkeit voraussichtlich erhalten oder verbessert werden kann (Abs. 1). Der Umschulung auf eine neue ErwerbstÃ¤tigkeit ist die Wiedereinschulung in den bisherigen Beruf gleichgestellt (Abs. 2). Als Umschulung gelten gemÃ¤ss Art. 6 Abs. 1 der Verordnung Ã¼ber die Invalidenversicherung (IVV) Ausbildungsmassnahmen, die Versicherte nach Abschluss einer erstmaligen beruflichen Ausbildung oder nach Aufnahme einer ErwerbstÃ¤tigkeit ohne vorgÃ¤ngige berufliche Ausbildung wegen ihrer InvaliditÃ¤t zur Erhaltung oder Verbesserung der ErwerbsfÃ¤higkeit benÃ¶tigen.</w:t>
      </w:r>
    </w:p>
    <w:p>
      <w:r>
        <w:t>1.3Â Â Â Â  Nach der Rechtsprechung ist unter Umschulung grundsÃ¤tzlich die Summe der Eingliederungsmassnahmen berufsbildender Art zu verstehen, die notwendig und geeignet sind, der vor Eintritt der InvaliditÃ¤t bereits erwerbstÃ¤tig gewesenen versicherten Person eine ihrer frÃ¼heren annÃ¤hernd gleichwertige ErwerbsmÃ¶glichkeit zu vermitteln. Dabei bezieht sich der Begriff der "annÃ¤hernden Gleichwertigkeit" nicht in erster Linie auf das Ausbildungsniveau als solches, sondern auf die nach erfolgter Eingliederung zu erwartende VerdienstmÃ¶glichkeit. In der Regel besteht nur ein Anspruch auf die dem jeweiligen Eingliederungszweck angemessenen, notwendigen Massnahmen, nicht aber auf die nach den gegebenen UmstÃ¤nden bestmÃ¶glichen Vorkehren. Denn das Gesetz will die Eingliederung lediglich so weit sicherstellen, als diese im Einzelfall notwendig, aber auch genÃ¼gend ist (BGE 130 V 488 E. 4.2 S. 489 mit Hinweisen; Urteil des Bundesgerichts 8C_163/2008 vom 8. August 2008 E. 2.2). Schliesslich setzt der Anspruch auf Umschulung voraus, dass die versicherte Person wegen der Art und Schwere des Gesundheitsschadens im bisher ausgeÃ¼bten und in den fÃ¼r sie ohne zusÃ¤tzliche berufliche Ausbildung offen stehenden zumutbaren ErwerbstÃ¤tigkeiten eine bleibende oder lÃ¤ngere Zeit dauernde Erwerbseinbusse von etwa 20 % erleidet, wobei es sich um einen blossen Richtwert handelt (BGE 130Â  V 488 E. 4.2, 124 V 108 f. E. 2a und b mit Hinweisen auf u.a. AHI 1997 S. 80Â  E. 1b; ZAK 1984 S. 91 oben, 1966 S. 439 E. 3).</w:t>
      </w:r>
    </w:p>
    <w:p>
      <w:r>
        <w:t>Â Â Â Â Â Â Â Â  FÃ¼r die Beurteilung der Gleichwertigkeit im Sinne der erwÃ¤hnten Rechtsprechung ist zwar in erster Linie auf die miteinander zu vergleichenden ErwerbsmÃ¶glichkeiten im ursprÃ¼nglichen und im neuen Beruf oder in einer der versicherten Person zumutbaren TÃ¤tigkeit abzustellen. Zwar geht es nicht an, den Anspruch auf Umschulungsmassnahmen - gleichsam im Sinne einer Momentaufnahme - ausschliesslich vom Ergebnis eines auf den aktuellen Zeitpunkt begrenzten Einkommensvergleichs, ohne RÃ¼cksicht auf den qualitativen Ausbildungsstand einerseits und die damit zusammenhÃ¤ngende kÃ¼nftige Entwicklung der erwerblichen MÃ¶glichkeiten anderseits, abhÃ¤ngen zu lassen. Vielmehr ist im Rahmen der vorzunehmenden Prognose (BGE 110 V 99 E. 2) unter BerÃ¼cksichtigung der gesamten UmstÃ¤nde nicht nur der Gesichtspunkt der VerdienstmÃ¶glichkeit, sondern der fÃ¼r die kÃ¼nftige Einkommensentwicklung ebenfalls bedeutsame qualitative Stellenwert der beiden zu vergleichenden Berufe mit zu berÃ¼cksichtigen. Die annÃ¤hernde Gleichwertigkeit der ErwerbsmÃ¶glichkeit in der alten und neuen TÃ¤tigkeit dÃ¼rfte auf weite Sicht nur dann zu verwirklichen sein, wenn auch die beiden Ausbildungen einen einigermassen vergleichbaren Wert aufweisen (BGE 124 V 108 E. 3b; AHI 1997 S. 86 E. 2b; Urteile des Bundesgerichts I 826/05 vom 28. Februar 2006 E. 4.1 in fine und I 783/03 vom 18. August 2004 E. 5.2 mit Hinweisen; Meyer-Blaser, Zum VerhÃ¤ltnismÃ¤ssigkeitsgrundsatz im staatlichen Leistungsrecht, Diss. Bern 1985, S. 186).</w:t>
      </w:r>
    </w:p>
    <w:p>
      <w:r>
        <w:t>Â Â Â Â Â Â Â Â  Massnahmen im Sinne von Art. 17 IVG setzen subjektive und objektive EingliederungsfÃ¤higkeit voraus (AHI 1997 S. 82 E. 2b/aa; ZAK 1991 S. 179 unten f.Â  E. 3). Nicht unter Umschulung fallen Massnahmen der sozialberuflichen Rehabilitation (wie GewÃ¶hnung an den Arbeitsprozess, Aufbau der Arbeitsmotivation, Stabilisierung der PersÃ¶nlichkeit, EinÃ¼ben der sozialen Grundelemente) mit dem primÃ¤ren Ziel, die EingliederungsfÃ¤higkeit der versicherten Person zu erreichen oder wieder herzustellen (ZAK 1992 S. 367Â  E. 2b; Urteil des Bundesgerichts I 527/00 vom 30. April 2001).</w:t>
      </w:r>
    </w:p>
    <w:p>
      <w:r>
        <w:t>1.4Â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rPr>
          <w:b/>
        </w:rPr>
        <w:t>E. 2</w:t>
      </w:r>
    </w:p>
    <w:p>
      <w:r>
        <w:t>2.1Â Â Â Â  Streitig und zu prÃ¼fen ist der Anspruch auf berufliche Massnahmen, wobei konkret die Umschulung auf eine neue TÃ¤tigkeit geltend gemacht wird.</w:t>
      </w:r>
    </w:p>
    <w:p>
      <w:r>
        <w:t>2.2Â Â Â Â  Vorab ist festzuhalten, dass die Parteien Ã¼bereinstimmend davon ausgehen, dass beim BeschwerdefÃ¼hrer eine bleibende oder lÃ¤ngere Zeit dauernde Erwerbseinbusse von mindestens 20 Prozent vorliegt. Dies ist aufgrund der Akten ausgewiesen, und der Umschulungsanspruch ist damit grundsÃ¤tzlich gegeben.</w:t>
      </w:r>
    </w:p>
    <w:p>
      <w:r>
        <w:t>2.3Â Â Â Â  Insoweit sich die Beschwerdegegnerin auf den Standpunkt stellt, der BeschwerdefÃ¼hrer habe in den letzten zehn Jahren nicht auf seinem angestammten, d.h. auf dem in Bosnien erlernten Beruf als Werkzeugmacher (vgl. Urk. 9/4 Ziff. 6.2) gearbeitet und seine bosnische Ausbildung werde in der Schweiz nicht anerkannt, weshalb kein Anspruch auf Umschulung bestehe, geht es nach konstanter Rechtsprechung des Bundesgerichts nicht an, den Umschulungsanspruch einzig deswegen zu verneinen, weil der BeschwerdefÃ¼hrer Ã¼ber keine abgeschlossene Berufslehre verfÃ¼gt (statt vieler: Urteil des Bundesgerichts 9C_47/2007 vom 29. Juni 2007 E. 5 mit Hinweisen). Der Anspruch auf Umschulungsmassnahmen ist nicht - gleichsam im Sinne einer Momentaufnahme - ausschliesslich vom Ergebnis eines auf den aktuellen Zeitpunkt begrenzten Einkommensvergleichs, ohne RÃ¼cksicht auf den qualitativen Ausbildungsstand einerseits und die damit zusammenhÃ¤ngende kÃ¼nftige Entwicklung der erwerblichen MÃ¶glichkeiten anderseits abhÃ¤ngig. Vielmehr ist im Rahmen der vorzunehmenden Prognose unter BerÃ¼cksichtigung der gesamten UmstÃ¤nde nicht nur der Gesichtspunkt der VerdienstmÃ¶glichkeit, sondern der fÃ¼r die kÃ¼nftige Einkommensentwicklung ebenfalls bedeutsame qualitative Stellenwert der beiden zu vergleichenden Berufe mit zu berÃ¼cksichtigen. Die annÃ¤hernde Gleichwertigkeit der ErwerbsmÃ¶glichkeit in der alten und neuen TÃ¤tigkeit dÃ¼rfte auf weite Sicht nur dann zu verwirklichen sein, wenn auch die beiden Ausbildungen einen einigermassen vergleichbaren Wert aufweisen (BGE 124 V 111 f. Erw. 3b mit Hinweisen). Bei ErfÃ¼llung der gesundheitsbedingten Mindesterwerbseinbusse von 20 % ist der Umschulungsanspruch grundsÃ¤tzlich gegeben, und es bleibt im Einzelfall die Gleichwertigkeit der in Frage kommenden UmschulungsmÃ¶glichkeiten nach den dargelegten GrundsÃ¤tzen zu prÃ¼fen. Dem VerhÃ¤ltnismÃ¤ssigkeitsprinzip - als Leitmotiv des Gleichwertigkeitsgedankens - wird dabei Rechnung getragen, indem eine Umschulung, welche zu einem wesentlich hÃ¶heren Einkommen als dem mit der bisherigen (Hilfs-)TÃ¤tigkeit erzielten fÃ¼hren wÃ¼rde, ausser Betracht fÃ¤llt. Zudem muss der voraussichtliche Erfolg einer Eingliederungsmassnahme in einem vernÃ¼nftigen VerhÃ¤ltnis zu ihren Kosten stehen (BGE 121 V 260 Erw. 2c mit Hinweisen), womit auch unangemessen teure Ausbildungen vom Anspruch ausgeschlossen sind.</w:t>
      </w:r>
    </w:p>
    <w:p>
      <w:r>
        <w:t>Â Â Â Â Â Â Â Â  Ebenso wenig ist die Eingliederungswirksamkeit generell allein deswegen zu verneinen, weil selbst in einer leidensangepassten TÃ¤tigkeit keine volle ArbeitsfÃ¤higkeit besteht. Vielmehr ist auch in diesen FÃ¤llen im Rahmen des VerhÃ¤ltnismÃ¤ssigkeitsprinzips zu prÃ¼fen, ob die Umschulung auf die berufliche Eingliederung eine positive Wirkung hat.</w:t>
      </w:r>
    </w:p>
    <w:p>
      <w:r>
        <w:t>2.4Â Â Â Â  Nachdem es die Beschwerdegegnerin unterlassen hat, die beruflichen EingliederungsmÃ¶glichkeiten des BeschwerdefÃ¼hrers konkret zu prÃ¼fen und die Akten keine zuverlÃ¤ssige Beurteilung der fÃ¼r eine Umschulung erforderlichen Faktoren (namentlich subjektive und objektive EingliederungsfÃ¤higkeit des BeschwerdefÃ¼hrers, Eingliederungswirksamkeit sowie annÃ¤hernde Gleichwertigkeit des mit der Massnahme angestrebten Berufs im Vergleich zur angestammten TÃ¤tigkeit als Ausdruck des VerhÃ¤ltnismÃ¤ssigkeitsprinzips) erlauben, ist die Sache an diese zurÃ¼ckzuweisen, damit sie den Anspruch auf Umschulung prÃ¼fe. Je nachdem wird die Beschwerdegegnerin auch Ã¼ber den Anspruch auf andere Eingliederungsmassnahmen beruflicher Art zu befinden haben. In diesem Sinne ist die Beschwerde gutzuheissen.</w:t>
      </w:r>
    </w:p>
    <w:p>
      <w:r>
        <w:rPr>
          <w:b/>
        </w:rPr>
        <w:t>E. 3</w:t>
      </w:r>
    </w:p>
    <w:p>
      <w:r>
        <w:t>3.1Â Â Â Â  Da es um die Bewilligung oder Verweigerung von Versicherungsleistungen geht, ist das Verfahren kostenpflichtig. Die Gerichtskosten sind nach dem Verfahrensaufwand und unabhÃ¤ngig vom Streitwert (Art. 69 Abs. 1bis IVG) auf Fr. 600.-- festzulegen. Entsprechend dem Ausgang des Verfahrens sind sie der unterliegenden Beschwerdegegnerin aufzuerlegen.</w:t>
      </w:r>
    </w:p>
    <w:p>
      <w:r>
        <w:t>3.2Â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Unter BerÃ¼cksichtigung der massgeblichen Kriterien erscheint die Zusprache einer ProzessentschÃ¤digung von Fr. 1'300.-- (inkl. Barauslagen und MWSt) als angemessen.</w:t>
      </w:r>
    </w:p>
    <w:p>
      <w:r>
        <w:t>Das Gericht erkennt:</w:t>
      </w:r>
    </w:p>
    <w:p>
      <w:r>
        <w:t>1.Â Â Â Â Â Â Â Â  Die Beschwerde wird in dem Sinne gutgeheissen, dass die angefochtene VerfÃ¼gung vom 20. Januar 2012 aufgehoben und die Sache der Beschwerdegegnerin zurÃ¼ckgewiesen wird, damit sie die EingliederungsmÃ¶glichkeiten des BeschwerdefÃ¼hrers im Sinne von ErwÃ¤gung 2.4 abklÃ¤re und hernach Ã¼ber seinen Anspruch auf berufliche Massnahmen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1'300.-- (inkl. Barauslagen und MWSt) zu bezahlen.</w:t>
      </w:r>
    </w:p>
    <w:p>
      <w:r>
        <w:t>4.Â Â Â Â Â Â Â Â  Zustellung gegen Empfangsschein an:</w:t>
      </w:r>
    </w:p>
    <w:p>
      <w:r>
        <w:t>- Rechtsanwalt Martin HablÃ¼tzel</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