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IV.2012.00206 vom 31. Mai 2012</w:t>
      </w:r>
    </w:p>
    <w:p>
      <w:r>
        <w:t>ZH Sozialversicherungsgericht, 2012-05-31, DE</w:t>
      </w:r>
    </w:p>
    <w:p>
      <w:r>
        <w:rPr>
          <w:b/>
        </w:rPr>
        <w:t xml:space="preserve">Quelle: </w:t>
      </w:r>
      <w:r>
        <w:t>https://mcp.opencaselaw.ch/entscheid/zh_sozialversicherungsgericht_IV.2012.00206</w:t>
      </w:r>
    </w:p>
    <w:p>
      <w:r>
        <w:t>FR: ZH_SOZIALVERSICHERUNGSGERICHT IV.2012.00206 du 31 mai 2012</w:t>
      </w:r>
    </w:p>
    <w:p>
      <w:r>
        <w:t>IT: ZH_SOZIALVERSICHERUNGSGERICHT IV.2012.00206 del 31 maggio 2012</w:t>
      </w:r>
    </w:p>
    <w:p>
      <w:pPr>
        <w:pStyle w:val="Heading2"/>
      </w:pPr>
      <w:r>
        <w:t>Erwägungen</w:t>
      </w:r>
    </w:p>
    <w:p>
      <w:r>
        <w:rPr>
          <w:b/>
        </w:rPr>
        <w:t>E. 1</w:t>
      </w:r>
    </w:p>
    <w:p>
      <w:r>
        <w:t>1.1Â Â Â Â  X.___, geboren1954, war seit 1. August 2000 als Metallbauer bei der Y.___ AG, I.___, tÃ¤tig (Urk. 7/12/2 Ziff. 2.1), als er am 3. April 2004 einen Auffahrunfall erlitt, bei dem er sich eine Distorsion der HalswirbelsÃ¤ule (HWS) zuzog (Urk. 7/4/5 Ziff. 1-6, Urk. 7/20/197 Ziff. 5). Die Schweizerische Unfallversicherungsanstalt (SUVA), welche fÃ¼r die Folgen dieses Ereignisses Versicherungsleistungen (Heilkosten) erbracht hatte, stellte diese mit Mitteilung vom 8. Februar 2005 per sofort ein (Urk. 7/4/3-4).</w:t>
      </w:r>
    </w:p>
    <w:p>
      <w:r>
        <w:t>Â Â Â Â Â Â Â Â  Nachdem die Y.___ AG das ArbeitsverhÃ¤ltnis mit dem Versicherten wegen Umstrukturierungen per 31. MÃ¤rz 2007 aufgelÃ¶st hatte (Urk. 7/12/2 Ziff. 2.1-2), war dieser ab 20. September 2007 Ã¼ber die Personalverleiherin Z.___ GmbH als Metallbauschlosser bei der A.___, I.___, tÃ¤tig (Urk. 7/8/3, Urk. 7/13/2 Ziff. 2.1 und Ziff. 2.9, Urk. 7/87/2 Ziff. 2.1 und Ziff. 2.9).</w:t>
      </w:r>
    </w:p>
    <w:p>
      <w:r>
        <w:t>1.2Â Â Â Â  Am 31. Dezember 2007 meldete sich der Versicherte wegen MigrÃ¤ne, Kopfschmerzen und Schwindel bei der Invalidenversicherung zum Leistungsbezug (berufliche Massnahmen, Rente) an (Urk. 7/14 Ziff. 7.2 und Ziff. 7.8). Die Sozialversicherungsanstalt des Kantons ZÃ¼rich, IV-Stelle, tÃ¤tigte medizinische und erwerbliche AbklÃ¤rungen, wobei sie insbesondere Akten der SUVA (Urk. 7/20) beizog sowie ein neurologisches Gutachten im UniversitÃ¤tsspital B.___ (B.___), Neurologische Klinik und Poliklinik, veranlasste, welches am 26. September 2008 erstattet wurde (Urk. 7/33). Am 16. Februar 2009 auferlegte die IV-Stelle dem Versicherten eine Schadenminderungspflicht im Sinne einer stationÃ¤ren Massnahme zum Analgetika-Entzug (Urk. 7/34), welche der Versicherte in der Folge durchfÃ¼hrte (vgl. Urk. 7/59-60).</w:t>
      </w:r>
    </w:p>
    <w:p>
      <w:r>
        <w:t>Â Â Â Â Â Â Â Â  Mit Vorbescheid vom 18. Dezember 2009 stellte die IV-Stelle dem Versicherten ab August 2007 die Ausrichtung einer Dreiviertelsrente und ab Oktober 2009 die Ausrichtung einer Viertelsrente in Aussicht (Urk. 7/74). Nachdem die Pensionskasse des Versicherten hiergegen am 21. Dezember 2009 (Urk. 7/75) beziehungsweise am 28. Januar 2010 (Urk. 7/79) Einwand erhoben hatte, tÃ¤tigte die IV-Stelle weitere medizinische und erwerbliche AbklÃ¤rungen und teilte dem Versichertem mit Vorbescheid vom 20. August 2010 mit, dass kein Anspruch auf eine Invalidenrente bestehe (Urk. 7/100). Hiergegen erhob der Versicherte am 22. September 2010 Einwand (Urk. 7/107) und reichte ein bidisziplinÃ¤res Gutachten von Dr. med. C.___, FMH Neurologie, und Dr. med. D.___, FMH Psychiatrie und Psychotherapie, vom 20. September 2010 (Urk. 7/105) zu den Akten. In der Folge teilte die IV-Stelle dem Versicherten mit Vorbescheid vom 21. MÃ¤rz 2011 mit, er habe seit 1. April 2005 Anspruch auf eine Dreiviertelsrente, welche aufgrund verspÃ¤teter Anmeldung ab 1. Januar 2007 ausbezahlt werde (Urk. 7/130). Hiergegen erhob die zustÃ¤ndige Pensionskasse des Versicherten am 24. MÃ¤rz (Urk. 7/133) beziehungsweise am 2. Mai 2011 (Urk. 7/140) erneut EinwÃ¤nde.</w:t>
      </w:r>
    </w:p>
    <w:p>
      <w:r>
        <w:t>1.3Â Â Â Â  Nachdem der Versicherte auf eine Stellungnahme zum Einwand der Pensionskasse verzichtet hatte (Urk. 7/143-144), teilte die IV-Stelle ihm mit Schreiben vom 27. Juli 2011 mit, dass zur AbklÃ¤rung seines Leistungsanspruches eine medizinische AbklÃ¤rung notwendig sei und ihm der Termin der Untersuchung durch die AbklÃ¤rungsstelle MEDAS E.___ AG (nachfolgend: E.___), F.___, bekannt gegeben werde (Urk. 7/148). Am 16. September 2011 liess das E.___ dem Versicherten das Aufgebot zur medizinischen AbklÃ¤rung auf den 29. September, den 31. Oktober und den 16. November 2011 zugehen, wobei sie die Namen der begutachtenden Ãrzte angab (Urk. 7/150). Mit Schreiben vom 21. September 2011 teilte der Versicherte der IV-Stelle mit, dass er die Begutachtung aufgrund der Sach- und Rechtslage per se als Ã¼berflÃ¼ssig erachte. Zudem machte er Ausstands- und AblehnungsgrÃ¼nde gegen die Gutachter geltend und erbat unter Hinweis auf das Urteil des Bundesgerichts 9C_243/2010 vom 28. Juni 2011 (heute: BGE 137 V 210) allenfalls andere VorschlÃ¤ge fÃ¼r Gutachter (Urk. 7/153). Daraufhin stornierte die IV-Stelle die beim E.___ noch offenen Begutachtungstermine (Urk. 7/159, vgl. auch Urk. 7/151).</w:t>
      </w:r>
    </w:p>
    <w:p>
      <w:r>
        <w:t>Â Â Â Â Â Â Â Â  Mit ZwischenverfÃ¼gung vom 10. Januar 2012 hielt die IV-Stelle an der Begutachtung durch das E.___ fest (Urk. 7/162 = Urk. 2).</w:t>
      </w:r>
    </w:p>
    <w:p>
      <w:r>
        <w:t>2.Â Â Â Â Â Â  Gegen die ZwischenverfÃ¼gung vom 10. Januar 2012 (Urk. 2) erhob der Versicherte am 13. Februar 2012 Beschwerde und beantragte, diese sei aufzuheben, und es sei die Beschwerdegegnerin anzuweisen, den Sachverhalt aufgrund der vorliegenden Akten zu entscheiden. Eventuell sei die Streitsache an die Beschwerdegegnerin unter Anweisung, dass das Verfahren im Lichte der neusten bundesgerichtlichen Rechtsprechung durchzufÃ¼hren sei, zurÃ¼ckzuweisen (Urk. 1 S. 2 oben).</w:t>
      </w:r>
    </w:p>
    <w:p>
      <w:r>
        <w:t>Â Â Â Â Â Â Â Â  Mit Beschwerdeantwort vom 21. MÃ¤rz 2012 schloss die IV-Stelle auf Abweisung der Beschwerde (Urk. 5), was dem BeschwerdefÃ¼hrer am 12. April 2012 zur Kenntnis gebracht wurde (Urk. 8-9).</w:t>
      </w:r>
    </w:p>
    <w:p>
      <w:r>
        <w:t>3.Â Â Â Â Â Â  Am 19. April 2007 hatte der Versicherte der SUVA einen RÃ¼ckfall gemeldet (Urk. 7/20/146-147), welche mit VerfÃ¼gung vom 30. Januar 2008 (Urk. 7/145/11-12) und diese bestÃ¤tigendem Einspracheentscheid vom 16. April 2010 (Urk. 7/145/2-10) ihre Leistungspflicht verneinte. Die vom Versicherten dagegen am 20. Mai 2010 erhobene Beschwerde (Urk. 7/172/90-95) wies das Sozialversicherungsgericht des Kantons ZÃ¼rich mit Entscheid vom 9. August 2011 ab (Prozess Nr. UV.2010.00163, Urk. 7/172/44-59). Die vom Versicherten dagegen am 16. September 2011 erhobene Beschwerde (Urk. 7/172) wies das Bundesgericht mit Urteil 8C_714/2011 vom 4. Mai 2012 ab.</w:t>
      </w:r>
    </w:p>
    <w:p>
      <w:r>
        <w:t>Das Gericht zieht in ErwÃ¤gung:</w:t>
      </w:r>
    </w:p>
    <w:p>
      <w:r>
        <w:t>1.Â Â Â Â Â Â  Anfechtungsgegenstand ist vorliegend die VerfÃ¼gung vom 10. Januar 2012, mit welcher die Beschwerdegegnerin an der polydisziplinÃ¤ren Begutachtung des BeschwerdefÃ¼hrers durch das E.___ gemÃ¤ss ihrer Mitteilung vom 27. Juli 2011 (Urk. 7/148) festgehalten hat (Urk. 2). Hierbei handelt es sich um eine ZwischenverfÃ¼gung im Sinne von Art. 55 Abs. 1 des Bundesgesetzes Ã¼ber den Allgemeinen Teil des Sozialversicherungsrechts (ATSG) i.V.m. Art. 5 Abs. 2 und Art. 46 des Bundesgesetzes Ã¼ber das Verwaltungsverfahren (VwVG), welche bei Bejahung des nicht wieder gutzumachenden Nachteils (Art. 46 Abs. 1 lit. a VwVG; BGE 132 V 93 E. 6.1) grundsÃ¤tzlich selbstÃ¤ndig mit Beschwerde angefochten werden kann.</w:t>
      </w:r>
    </w:p>
    <w:p>
      <w:r>
        <w:rPr>
          <w:b/>
        </w:rPr>
        <w:t>E. 2</w:t>
      </w:r>
    </w:p>
    <w:p>
      <w:r>
        <w:t>2.1Â Â Â Â  Vorwegzunehmen ist, dass nach der bisherigen hÃ¶chstrichterlichen Rechtsprechung die Anordnung einer Begutachtung keine anfechtbare ZwischenverfÃ¼gung darstellte (BGE 132 V 93 E. 5). SelbstÃ¤ndig anfechtbar waren nach dieser Rechtsprechung jedoch ZwischenverfÃ¼gungen Ã¼ber formelle AusstandsgrÃ¼nde (BGE 132 V 93 E. 6.3). ZwischenverfÃ¼gungen Ã¼ber andere Fragen der Begutachtung waren hingegen bereits vor dem kantonalen Gericht nur anfechtbar, wenn sie einen nicht wieder gutzumachenden Nachteil bewirkten (BGE 132 V 93 E. 6.1). In der Regel keinen solchen Nachteil bewirken konnten ZwischenverfÃ¼gungen Ã¼ber EinwÃ¤nde, welche Fragen der BeweiswÃ¼rdigung betreffen und daher beim Endentscheid in der Sache noch berÃ¼cksichtigt werden kÃ¶nnen. Dazu gehÃ¶rten rechtsprechungsgemÃ¤ss die Fragen, aus welcher medizinischen Fachrichtung ein Gutachten einzuholen ist, ob ein behandelnder Arzt als Gutachter eingesetzt werden kann, ob die vorgesehene Gutachtensperson die nÃ¶tigen Fachkenntnisse besitzt oder ob der Sachverhalt genÃ¼gend abgeklÃ¤rt ist (BGE 132 V 93 E. 6.5; vgl. BGE 136 V 156 E. 3.2 und E. 3.3).</w:t>
      </w:r>
    </w:p>
    <w:p>
      <w:r>
        <w:t>2.2Â Â Â Â  In BGE 137 V 210 hat das Bundesgericht zur in einem Rechtsgutachten vom 11. Februar 2010 (Gutachten MÃ¼ller/Reich) erhobenen Kritik an der Rechtsprechung zum Beweiswert von Expertisen der Medizinischen AbklÃ¤rungsstellen (MEDAS - dazu gehÃ¶rt auch das E.___; Art. 72 bis Abs. 1 der Verordnung Ã¼ber die Invalidenversicherung) unter konventions- und verfassungsrechtlichen Gesichtspunkten Stellung genommen. Dabei gelangt es zum Schluss, dass die Beschaffung medizinischer Entscheidungsgrundlagen durch externe Gutachtensinstitute wie die MEDAS in der schweizerischen Invalidenversicherung sowie deren Verwendung im Gerichtsverfahren an sich verfassungs- und konventionskonform ist (E. 2.1-2.3). Anderseits erachtete das Bundesgericht die Verfahrensgarantien aufgrund des Ertragspotentials der TÃ¤tigkeit der MEDAS zuhanden der Invalidenversicherung und der damit gegebenen wirtschaftlichen AbhÃ¤ngigkeit als latent gefÃ¤hrdet (E. 2.4). Es bejahte daher die Notwendigkeit von Korrektiven. Auf administrativer Ebene sollen eine Vergabe von MEDAS-Gutachten nach dem Zufallsprinzip erfolgen (E. 3.1), eine Mindestdifferenzierung des Gutachtenstarifs Platz greifen (E. 3.2), die QualitÃ¤tsanforderungen und -kontrolle verbessert und vereinheitlicht (E. 3.3) sowie die Partizipationsrechte gestÃ¤rkt werden (E. 3.4). ZunÃ¤chst sollen IV-Stelle und versicherte Person inskÃ¼nftig bestrebt sein, sich Ã¼ber die Vergabe des Auftrags zur Begutachtung zu einigen (E. 3.1.3.3 und E. 3.4.2.6). Hinsichtlich der FÃ¤lle, in denen eine Einigung nicht zustande kommt, kann nach Auffassung des Bundesgerichtes nicht lÃ¤nger an der Rechtsprechung festgehalten werden, wonach fÃ¼r die Anordnung einer Expertise eine blosse Mitteilung genÃ¼gt (BGE 132 V 93). Vielmehr sei die (bei fehlendem Konsens zu treffende) Anordnung, eine Expertise einzuholen, in die Form einer VerfÃ¼gung zu kleiden (Art. 49 ATSG), welche dem VerfÃ¼gungsbegriff gemÃ¤ss Art. 5 VwVG entspricht. Da sie das Administrativverfahren nicht abschliesse, handle es sich um eine ZwischenverfÃ¼gung (Art. 55 ATSG i.V.m. Art. 5 Abs. 2 und Art. 46 VwVG), welche bei Bejahung des nicht wieder gutzumachenden Nachteils (Art. 46 Abs. 1 lit. a VwVG; BGE 132 V 93 E. 6.1) unter Erhebung aller gesetzlich vorgesehenen RÃ¼gen rechtlicher und tatsÃ¤chlicher Natur angefochten werden kÃ¶nne. Die Eintretensvoraussetzung des nicht wieder gutzumachenden Nachteils sei im Rahmen einer verfassungs- und konventionskonformen Auslegung fÃ¼r das erstinstanzliche Verfahren zu bejahen, zumal die nicht sachgerechte Begutachtung in der Regel einen rechtlichen und nicht nur einen tatsÃ¤chlichen Nachteil bewirken werde. Beschwerdeweise geltend gemacht werden kÃ¶nnten materielle Einwendungen beispielsweise des Inhalts, die in Aussicht genommene Begutachtung sei nicht notwendig, weil sie - mit Blick auf einen bereits umfassend abgeklÃ¤rten Sachverhalt - bloss einer Âsecond opinion" entspreche. Nach wie vor gerÃ¼gt werden kÃ¶nnten (personenbezogene) AusstandsgrÃ¼nde. Nicht gehÃ¶rt werden kÃ¶nne indessen das Vorbringen, die Abgeltung der Gutachten aus Mitteln der Invalidenversicherung fÃ¼hre zu einer Befangenheit der MEDAS (E. 3.4.2.7). Im Weiteren fÃ¼hrte es aus, dass sinngemÃ¤ss aus den bisher dargelegten GrÃ¼nden der versicherten Person - unter Aufgabe der bisherigen Rechtsprechung (BGE 133 V 446) - ein Anspruch einzurÃ¤umen sei, sich vorgÃ¤ngig zu den Gutachterfragen zu Ã¤ussern. Mithin hÃ¤tten die IV-Stellen der versicherten Person kÃ¼nftig mit der verfÃ¼gungsmÃ¤ssigen Anordnung der Begutachtung den vorgesehenen Katalog der Expertenfragen zur Stellungnahme zu unterbreiten (E. 3.4.2.9).</w:t>
      </w:r>
    </w:p>
    <w:p>
      <w:r>
        <w:t>Â Â Â Â Â Â Â Â  Soweit die vom Bundesgericht dargestellten Korrektive justiziabel sind, sind sie auf laufende Verfahren anwendbar (E. 5 und E. 6, unter Hinweis auf BGE 132 V 368 E. 2.1; vgl. Urteil des Bundesgerichtes 9C_87/2011 vom 1. September 2011 E. 4.2).</w:t>
      </w:r>
    </w:p>
    <w:p>
      <w:r>
        <w:rPr>
          <w:b/>
        </w:rPr>
        <w:t>E. 3</w:t>
      </w:r>
    </w:p>
    <w:p>
      <w:r>
        <w:t>3.1Â Â Â Â  Die Beschwerdegegnerin stellte sich in der angefochtenen VerfÃ¼gung (Urk. 2) auf den Standpunkt, dass die Begutachtung durch das E.___ zur KlÃ¤rung der diskrepanten Aktenlage und zur Festlegung des Krankheitsverlaufs seit dem Unfalldatum notwendig sei. In ihrem Parteigutachten hÃ¤tten Dr. C.___ und Dr. D.___ dem BeschwerdefÃ¼hrer seit dem Unfall vom April 2004 eine ArbeitsunfÃ¤higkeit von 100 % in der bisherigen TÃ¤tigkeit attestiert, was indes im Widerspruch zu den tatsÃ¤chlichen Gegebenheiten stehe, sei der BeschwerdefÃ¼hrer doch nach dem Unfall Ã¼ber lÃ¤ngere Zeit im Stande gewesen, seiner angestammten schweren TÃ¤tigkeit als Metallbauschlosser nachzugehen (S. 1 unten, S. 2 oben). Die konkrete ArbeitsunfÃ¤higkeit aus medizinischer Sicht sei unklar, beziehungsweise die bereits bei den Akten liegenden Gutachten wÃ¼rden den inhaltlichen und beweismÃ¤ssigen Anforderungen an eine zu erstattende Ã¤rztliche Expertise nicht genÃ¼gen (S. 2 Mitte). Der BeschwerdefÃ¼hrer bringe sodann keine Einwendungen formeller Natur im Sinne von Art. 34 des Bundesgesetzes Ã¼ber das Bundesgericht (BGG) vor und auch die geltend gemachten Einwendungen materieller Natur vermÃ¶chten nicht zu Ã¼berzeugen, insbesondere seien eine fehlende fachliche Kompetenz der Gutachter und damit triftige GrÃ¼nde im Sinne von Art. 44 ATSG nicht ausgewiesen (S. 3 unten).</w:t>
      </w:r>
    </w:p>
    <w:p>
      <w:r>
        <w:t>3.2Â Â Â Â  Der BeschwerdefÃ¼hrer machte demgegenÃ¼ber in seiner Beschwerde (Urk. 1) im Wesentlichen geltend, das Parteigutachten von Dr. C.___ und Dr. D.___ sei von den Ãrzten des RAD ursprÃ¼nglich als schlÃ¼ssig, nachvollziehbar und in seinen Aussagen verwertbar bezeichnet worden (S. 4 Ziff. 10-12). Es liessen sich keine vernÃ¼nftigen GrÃ¼nde eruieren, welche die Begutachtung nun notwendig erscheinen lassen wÃ¼rden (S. 4 Ziff. 13). Des Weiteren wÃ¼rden die fÃ¼r die Beurteilung des Leistungsanspruchs von Amtes wegen durchzufÃ¼hrenden notwendigen AbklÃ¤rungen nicht das Recht des VersicherungstrÃ¤gers beinhalten, eine Âsecond opinionÂ zum bereits in einem Gutachten festgestellten Sachverhalt einzuholen. Der ÂSinneswandelÂ des RAD lasse sich in keinster Weise nachvollziehen und es sei nicht ersichtlich, inwiefern das Gutachten von Dr. C.___ und Dr. D.___ noch Fragen offen lasse. Sofern in medizinischer Hinsicht noch Fragen offen sein sollten, wÃ¤ren jedenfalls RÃ¼ckfragen an die Gutachter die verhÃ¤ltnismÃ¤ssigere LÃ¶sung (S. 5 f. Ziff. 21-24). Im Sinne einer EventualbegrÃ¼ndung rÃ¼gte der BeschwerdefÃ¼hrer unter Hinweis auf BGE 137 V 210 sodann, dass die Beschwerdegegnerin es vor Erlass der ZwischenverfÃ¼gung unterlassen habe, mit ihm einen Konsens zu finden (S. 6 f. Ziff. 25-31). Schliesslich machte er geltend, es sei als unzumutbar zu qualifizieren, sich bei einem Gutachter prÃ¤sentieren zu mÃ¼ssen, der nicht Ã¼ber die notwendigen kantonalen/bundesrechtlichen Bewilligungen verfÃ¼ge (S. 7 f. Ziff. 32-37).</w:t>
      </w:r>
    </w:p>
    <w:p>
      <w:r>
        <w:rPr>
          <w:b/>
        </w:rPr>
        <w:t>E. 4</w:t>
      </w:r>
    </w:p>
    <w:p>
      <w:r>
        <w:t>4.1Â Â Â Â  Aufgrund der geÃ¤nderten hÃ¶chstrichterlichen Rechtsprechung (BGE 137 V 210 E. 3.4.2.7) ist auf die Beschwerde gegen die ZwischenverfÃ¼gung vom 10. Januar 2012 (Urk. 2) ohne Weiteres einzutreten.</w:t>
      </w:r>
    </w:p>
    <w:p>
      <w:r>
        <w:rPr>
          <w:b/>
        </w:rPr>
        <w:t>E. 4.2</w:t>
      </w:r>
    </w:p>
    <w:p>
      <w:r>
        <w:t>4.2.1Â Â  Die RÃ¼ge des BeschwerdefÃ¼hrers, die in Aussicht genommene Begutachtung sei nicht erforderlich, ist nach der nunmehr geÃ¤nderten Rechtsprechung des Bundesgerichts zwar zu hÃ¶ren (BGE 137 V 210 E. 3.4.2.7), erweist sich jedoch als nicht stichhaltig.</w:t>
      </w:r>
    </w:p>
    <w:p>
      <w:r>
        <w:t>Â Â Â Â Â Â Â Â  Zwar wies der BeschwerdefÃ¼hrer zutreffend darauf hin (Urk. 1 S. 5 Ziff. 21), dass gemÃ¤ss bundesgerichtlicher Rechtsprechung die fÃ¼r die Beurteilung des Leistungsanspruchs von Amtes wegen durchzufÃ¼hrenden notwendigen AbklÃ¤rungen im Sinne von Art. 43 ATSG insbesondere nicht das Recht des VersicherungstrÃ¤gers beinhalten, eine Âsecond opinion" zum bereits in einem Gutachten festgestellten Sachverhalt einzuholen, wenn ihm dieser nicht passt (Urteil des Bundesgerichts U 571/06 vom 29. Mai 2007 E. 4.2 mit Hinweisen). In sachverhaltlicher Hinsicht unterscheidet sich die vorliegende Konstellation indes von jener, auf welcher besagte Rechtsprechung fusst. So wurde das E.___-Gutachten nicht von der Beschwerdegegnerin veranlasst, weil das Ergebnis eines von ihr im Rahmen ihrer gesetzlichen AbklÃ¤rungspflicht eingeholten Gutachtens nicht in ihrem Sinne ausgefallen ist, sondern weil sie sich mit EinwÃ¤nden der Pensionskasse konfrontiert sah, welche ernsthafte Zweifel an der Beweistauglichkeit des vom BeschwerdefÃ¼hrer eingereichten Parteigutachten von Dr. C.___ und Dr. D.___ Ã¤usserte (Urk. 7/140 S. 3 ff.). Daher kann nicht gesagt werden, bei der Anordnung der Begutachtung durch das E.___ handle es sich um das Einholen einer Âsecond-opinionÂ im Sinne der Rechtsprechung.</w:t>
      </w:r>
    </w:p>
    <w:p>
      <w:r>
        <w:t>4.2.2Â Â  Festzuhalten ist sodann, dass die von der Pensionskasse gegen das Parteigutachten vorgebrachten EinwÃ¤nde durchaus plausibel erscheinen und nicht ohne Weiteres von der Hand zu weisen sind. Namentlich die RÃ¼ge, wonach die Gutachter es unterlassen hÃ¤tten, sich mit den Diskrepanzen zwischen ihrer ArbeitsfÃ¤higkeitsbeurteilung und der vom Versicherten auch nach dem Unfallereignis vom 3. April 2004 Ã¼ber mehrere Jahre tatsÃ¤chlich geleisteten Arbeit auseinanderzusetzen (Urk. 7/140 S. 3 f.), erscheint mit Blick auf die Ergebnisse der erwerblichen AbklÃ¤rungen berechtigt (vgl. Urk. 7/20/197 Ziff. 9, Urk. 7/12/9-41, Urk. 7/13/3 Ziff. 2.9, Urk. 7/87/2 Ziff. 2.9, Urk. 7/87/8-25, Urk. 7/89). Des Weiteren erscheint die von den Gutachtern attestierte dauerhafte EinschrÃ¤nkung der ArbeitsfÃ¤higkeit aus psychischen GrÃ¼nden (Urk. 7/105 S. 20 Mitte) angesichts der im Gutachten genannten Diagnose einer leichten bis mittelgradigen depressiven Episode (Urk. 7/105 S. 17 Ziff. 5), bei welcher es sich definitionsgemÃ¤ss um ein vorÃ¼bergehendes Leiden handelt (Urteil des EidgenÃ¶ssischen Versicherungsgerichts I 152/05 E. 3.3), in der Tat fraglich (vgl. Urk. 7/140 S. 6 oben).</w:t>
      </w:r>
    </w:p>
    <w:p>
      <w:r>
        <w:t>Â Â Â Â Â Â Â Â  Mit Blick auf diese Aktenlage ist daher - entgegen der Auffassung des BeschwerdefÃ¼hrers - eine Begutachtung erforderlich. Angesichts der plausiblen EinwÃ¤nde der Pensionskasse - welche gleich wie der BeschwerdefÃ¼hrer ein eigenes Interesse am Ausgang des Verfahrens hat und dieses berechtigterweise geltend machte - gegen das Parteigutachten von Dr. C.___ und Dr. D.___ kÃ¤me es geradezu einer Verletzung des Untersuchungsgrundsatzes gleich, wÃ¼rde die Beschwerdegegnerin ohne weitere AbklÃ¤rungen beziehungsweise gestÃ¼tzt auf das Parteigutachten entscheiden. In welcher Form die erforderlichen medizinischen AbklÃ¤rungen zu tÃ¤tigen sind, liegt dabei im Ermessen der Beschwerdegegnerin. Dass sie eine Begutachtung einer RÃ¼ckfrage an die Gutachter Dr. C.___ und Dr. D.___, wie vom BeschwerdefÃ¼hrer angeregt (Urk. 1 S. 6 Ziff. 23-24), vorzieht, kann unter BerÃ¼cksichtigung der gesamten UmstÃ¤nde jedenfalls nicht als unverhÃ¤ltnismÃ¤ssig gewertet werden.</w:t>
      </w:r>
    </w:p>
    <w:p>
      <w:r>
        <w:t>4.2.3Â Â  Schliesslich ist zu bemerken, dass das Bundesgericht im Zusammenhang mit Berichten versicherungsinterner medizinischer Fachpersonen festgehalten hat, dass diesen Beweiswert zuzuerkennen ist, gleichzeitig aber betonte, dass ihnen praxisgemÃ¤ss nicht dieselbe Beweiskraft wie einem gerichtlichen oder einem im Verfahren nach Art. 44 ATSG vom VersicherungstrÃ¤ger in Auftrag gegebenen Gutachten zukommt. Soll ein Versicherungsfall ohne Einholung eines externen Gutachtens entschieden werden, so sind an die BeweiswÃ¼rdigung strenge Anforderungen zu stellen. Bestehen auch nur geringe Zweifel an der ZuverlÃ¤ssigkeit und SchlÃ¼ssigkeit der versicherungsinternen Ã¤rztlichen Feststellungen, so sind ergÃ¤nzende AbklÃ¤rungen vorzunehmen (BGE 135 V 465 E. 4.4). Mit Blick auf diese Rechtsprechung erscheint es gerechtfertigt, auch bei der BeweiswÃ¼rdigung von Parteigutachten einen strengen Massstab anzulegen, soll ohne Einholung eines externen Gutachtens entschieden werden. Aufgrund der von der Pensionskasse geltend gemachten plausiblen Zweifel an der ZuverlÃ¤ssigkeit und SchlÃ¼ssigkeit des Parteigutachtens von Dr. C.___ und Dr. D.___ sind ergÃ¤nzende AbklÃ¤rungen daher auch vor diesem Hintergrund als notwendig zu erachten.</w:t>
      </w:r>
    </w:p>
    <w:p>
      <w:r>
        <w:t>4.2.4Â Â  Daran Ã¤ndert auch der Umstand nichts, dass die RAD-Ãrzte PD Dr. med. univ. G.___, FA Neurologie, und RAD-Arzt Dr. med. H.___, Praktischer Arzt FMH, das Gutachten von Dr. C.___ und Dr. D.___ zunÃ¤chst als plausibel und verwertbar bezeichnet hatten (Urk. 7/128/4 f.). Die Stellungnahmen von Dr. H.___ und Dr. G.___ zum Gutachten sind Ã¤usserst knapp begrÃ¼ndet und es erscheint fraglich, ob sie in Kenntnis sÃ¤mtlicher relevanter Vorakten abgegeben worden sind. Namentlich die Aussage von PD Dr. G.___, wonach die von den Gutachtern festgelegten ArbeitsunfÃ¤higkeiten (100 % im angestammten Beruf als Metallbauschlosser und 40 % in einer angepassten TÃ¤tigkeit, Urk. 7/105 S.21) ab Unfalldatum 3. April 2004 gelten kÃ¶nnten, wirft aufgrund des Umstands, dass der BeschwerdefÃ¼hrer nach dem Unfallereignis Ã¼ber mehrere Jahre tatsÃ¤chlich als Metallbauschlosser gearbeitet hat (vgl. Urk. 7/20/197 Ziff. 9, Urk. 7/12/9-41, Urk. 7/13/3 Ziff. 2.9, Urk. 7/87/2 Ziff. 2.9, Urk. 7/87/8-25, Urk. 7/89) Fragen auf. Mit Blick auf die nicht von der Hand zu weisenden EinwÃ¤nde der Pensionskasse (vgl. vorstehend E. 4.2.2) ist der ÂSinneswandelÂ von Dr. H.___ (Urk. 6/2 S. 2 unten) entgegen der Auffassung des BeschwerdefÃ¼hrers (vgl. Urk. 1 S. 5 Ziff. 22) jedenfalls ohne Weiteres nachvollziehbar. Schliesslich fÃ¤llt auf, dass die aktenkundigen RAD-Stellungnahmen (Urk. 7/72/4 f., Urk. 7/72/7, Urk. 7/98/4, Urk. 7/128/4 f.) inkonsistent und im Ergebnis stark schwankend sind, was ebenfalls fÃ¼r die Notwendigkeit der Einholung eines Gutachtens externer SpezialÃ¤rzte spricht.</w:t>
      </w:r>
    </w:p>
    <w:p>
      <w:r>
        <w:rPr>
          <w:b/>
        </w:rPr>
        <w:t>E. 4.3</w:t>
      </w:r>
    </w:p>
    <w:p>
      <w:r>
        <w:t>4.3.1Â Â  Was die Auffassung des BeschwerdefÃ¼hrers anbelangt, wonach es (generell) als unzumutbar zu qualifizieren sei, sich bei einem Gutachter zu prÃ¤sentieren, der nicht Ã¼ber eine BerufsausÃ¼bungsbewilligung verfÃ¼ge, so ist mit der Beschwerdegegnerin (Urk. 2 S. 3 oben) festzuhalten, dass das Bundesgericht eine kantonale BerufsausÃ¼bungsbewilligung bislang nie als Voraussetzung fÃ¼r die GutachtertÃ¤tigkeit genannt hat, was denn auch vom BeschwerdefÃ¼hrer nicht bestritten wird (Urk. 1 S. 7 Ziff. 32). Hat aber das hÃ¶chste Gericht in den zahlreichen FÃ¤llen, in welchen es um die Beurteilung der persÃ¶nlichen und fachlichen Eignung von Gutachtern ging, die Voraussetzung einer BerufsausÃ¼bungsbewilligung zu keinem Zeitpunkt thematisiert beziehungsweise fÃ¼r die AusÃ¼bung einer gutachterlichen TÃ¤tigkeit gefordert, so ist dies - solange keine anderslautende Rechtsprechung absehbar ist - als qualifiziertes Schweigen zu werten. Deshalb spricht allein der Umstand, dass ein Arzt oder eine Ãrztin nicht Ã¼ber eine kantonale BerufsausÃ¼bungsbewilligung verfÃ¼gt, nicht gegen seine oder ihre Eignung, als Gutachtensperson in einer bestimmten medizinischen Disziplin tÃ¤tig zu sein, und ist darin kein Ablehnungsgrund im Sinne von Art. 44 ATSG zu sehen.</w:t>
      </w:r>
    </w:p>
    <w:p>
      <w:r>
        <w:t>4.3.2Â Â  Einwendungen formeller Natur gegen die ihm vom E.___ mit Schreiben vom 16. September 2011 bekanntgegebenen Gutachter (Urk. 7/150) machte der BeschwerdefÃ¼hrer nicht geltend, und es liegen auch keine objektiven Anhaltspunkte vor, die Misstrauen in deren Unparteilichkeit zu wecken vermÃ¶chten.</w:t>
      </w:r>
    </w:p>
    <w:p>
      <w:r>
        <w:t>4.4Â Â Â Â  Soweit der BeschwerdefÃ¼hrer schliesslich eventualiter beantragte, die Streitsache an die Beschwerdegegnerin zurÃ¼ckzuweisen unter Anweisung, das Verfahren im Lichte der neusten bundesgerichtlichen Rechtsprechung durchzufÃ¼hren, ist zu bemerken, dass einerseits das Gericht eine Anordnung zur konsensualen Festlegung der Gutachterstelle nicht treffen kann, da zwar ein Konsens Ã¼ber die Gutachterstelle erstrebenswert ist, darauf aber kein Rechtsanspruch besteht, und dass andererseits KonsensbemÃ¼hungen nur Aussicht auf Erfolg haben, wenn eine ernsthafte Bereitschaft der zu begutachtenden Person, einen Konsens zu finden, erkennbar ist, worauf die bisherigen Eingaben des BeschwerdefÃ¼hrers aber nicht schliessen lassen (vgl. Urk. 7/107/1 Mitte, Urk. 7/143, Urk. 7/153/1 Mitte).</w:t>
      </w:r>
    </w:p>
    <w:p>
      <w:r>
        <w:t>4.5Â Â Â Â  AnzufÃ¼gen bleibt, dass bis zum Vorliegen eines rechtskrÃ¤ftigen Entscheids der BeschwerdefÃ¼hrer nicht zur DurchfÃ¼hrung einer Begutachtung angehalten werden kann. Namentlich hatte er den schriftlichen Begutachtungsaufgeboten des E.___ vom 11. (Urk. 7/166) und vom 27. Januar 2012 (Urk. 7/173) keine Folge zu leisten. Mit Blick darauf, dass die Beschwerdegegnerin im angefochtenen Entscheid denn auch festgehalten hat, dass der Zeitpunkt der AbklÃ¤rung von der begutachtenden Stelle nach Eintritt der Rechtskraft der VerfÃ¼gung mit dem BeschwerdefÃ¼hrer vereinbart werde (Urk. 2 S. 3 unten), und sie mit Schreiben vom 24. Januar 2012 (Urk. 7/170) auch das E.___ dahingehend informierte, sind die Aufgebote des E.___ vom 16. September 2011 und vom 11. Januar 2012 ohne Weiteres als Versehen zu werten und kÃ¶nnen damit als gegenstandslos betrachtet werden. In Bezug auf den Antrag des BeschwerdefÃ¼hrers, es sei der Beschwerdegegnerin zu untersagen, irgendwelche Rechtsfolgen aufgrund der Verletzung der Mitwirkungspflichten eintreten zu lassen (Urk. 1 S. 2 Ziff. II.1), fehlt es daher an einem Rechtsschutzinteresse, weshalb nicht darauf einzutreten ist.</w:t>
      </w:r>
    </w:p>
    <w:p>
      <w:r>
        <w:t>4.6Â Â Â Â  Zusammengefasst ergibt sich, dass die Beschwerdegegnerin zu Recht an der AbklÃ¤rung des BeschwerdefÃ¼hrers durch das E.___ festgehalten hat, was zur Abweisung der Beschwerde fÃ¼hrt.</w:t>
      </w:r>
    </w:p>
    <w:p>
      <w:r>
        <w:t>5.Â Â Â Â Â Â  Unter Aufgabe der bisherigen Rechtsprechung wird der versicherten Person das Recht eingerÃ¤umt, sich vorgÃ¤ngig zu den Gutachterfragen zu Ã¤ussern (vorstehend E. 2.2). Die Beschwerdegegnerin wird dem BeschwerdefÃ¼hrer deshalb rechtzeitig vor der Begutachtung durch das E.___ den Katalog der Gutachterfragen zur Stellungnahme zu unterbreiten haben. Soweit andere als die im Schreiben vom 16. September 2011 (Urk. 7/150) genannten Ãrzte mit der Begutachtung betraut werden sollen, sind deren Namen dem BeschwerdefÃ¼hrer vorgÃ¤ngig bekannt zu geben.</w:t>
      </w:r>
    </w:p>
    <w:p>
      <w:r>
        <w:t>6.Â Â Â Â Â Â  Da es vorliegend nicht um die Bewilligung oder Verweigerung von IV-Leistungen geht, ist das Beschwerdeverfahren - in Abweichung von Art. 69 Abs. 1 bis des Bundesgesetzes Ã¼ber die Invalidenversicherung (IVG) - gemÃ¤ss Art. 61 lit. a ATSG kostenlos.</w:t>
      </w:r>
    </w:p>
    <w:p>
      <w:r>
        <w:t>Das Gericht erkennt:</w:t>
      </w:r>
    </w:p>
    <w:p>
      <w:r>
        <w:t>1.Â Â Â Â Â Â Â Â  Die Beschwerde wird abgewiesen, soweit darauf eingetreten wird.</w:t>
      </w:r>
    </w:p>
    <w:p>
      <w:r>
        <w:t>2.Â Â Â Â Â Â Â Â  Das Verfahren ist kostenlos.</w:t>
      </w:r>
    </w:p>
    <w:p>
      <w:r>
        <w:t>3.Â Â Â Â Â Â Â Â  Zustellung gegen Empfangsschein an:</w:t>
      </w:r>
    </w:p>
    <w:p>
      <w:r>
        <w:t>- Rechtsanwalt Sebastian Lorentz</w:t>
      </w:r>
    </w:p>
    <w:p>
      <w:r>
        <w:t>- Sozialversicherungsanstalt des Kantons ZÃ¼rich, IV-Stelle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