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IV.2012.00195 vom 12. August 2014</w:t>
      </w:r>
    </w:p>
    <w:p>
      <w:r>
        <w:t>ZH Sozialversicherungsgericht, 2014-08-12, DE</w:t>
      </w:r>
    </w:p>
    <w:p>
      <w:r>
        <w:rPr>
          <w:b/>
        </w:rPr>
        <w:t xml:space="preserve">Quelle: </w:t>
      </w:r>
      <w:r>
        <w:t>https://mcp.opencaselaw.ch/entscheid/zh_sozialversicherungsgericht_IV.2012.00195</w:t>
      </w:r>
    </w:p>
    <w:p>
      <w:r>
        <w:t>FR: ZH_SOZIALVERSICHERUNGSGERICHT IV.2012.00195 du 12 août 2014</w:t>
      </w:r>
    </w:p>
    <w:p>
      <w:r>
        <w:t>IT: ZH_SOZIALVERSICHERUNGSGERICHT IV.2012.00195 del 12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1952, arbeitete von Jan uar 1987 bis November 2009 als kaufmännische Angestellte bei der Y.___ AG in Z.___ ( Urk. 9/3/4 und Urk. 29 S.</w:t>
      </w:r>
    </w:p>
    <w:p>
      <w:r>
        <w:t>21 ). Am 1 0. März 2011 (Eingangsdatum) meldete sich die Versicherte wegen generalisierten Gelenk- und chronischen degenerativ en Rücken schmer zen sowie Schlafstörungen bei der Sozialversicherungsanstalt des Kantons Zürich, IV -Stelle, zum Leistungsbezug an ( Urk. 9/3). Die IV-Stelle liess einen Auszug aus</w:t>
      </w:r>
    </w:p>
    <w:p>
      <w:r>
        <w:t>dem individuellen Konto erstellen (IK-Auszug vom 5. April 2011, Urk. 9/8), holte den Bericht von Prof. Dr. med. A.___ , FMH Gynäkologie und Ge burtshilfe , vom 20. April 2011 (Eingangsdatum ; Urk. 9/10 ) und den Be richt von Dr. med. B.___ , FMH Allgemeine Innere Medizin , vom 30. April 2011 (Urk. 9/11) ein. In der Folge gab sie bei Dr. med. C.___ ,</w:t>
      </w:r>
    </w:p>
    <w:p>
      <w:r>
        <w:t>FMH Ps y chia trie und Psychotherapie , und Dr. med. D.___ , FMH Rheu matolog ie , ein bi dis ziplinäres Guta c hten in Auftrag, welches am 12. August 2011 erstattet wurde ( U rk. 9/17 und Urk. 9/18). Nach durchgeführ tem Vorbe scheidverfahren ( Vor be scheid vom 13. September 2011,</w:t>
      </w:r>
    </w:p>
    <w:p>
      <w:r>
        <w:t>Urk. 9/23, und Einwand vom 30. September 2011 , Urk. 9/24 , vgl. auch Urk. 9/28 ) ver neinte die IV-Stelle einen Anspruch der Versicherten auf IV-Leistungen m it Verfügung vom 11. Ja nu ar 2012 und be gründete dies damit, dass aus versi cherungsmedizini scher Sich t zu keinem Zeit punkt eine dauerhafte Einschrän kung der Arbeitsfähigkeit vorgelegen habe ( Urk. 2).</w:t>
      </w:r>
    </w:p>
    <w:p>
      <w:r>
        <w:rPr>
          <w:b/>
        </w:rPr>
        <w:t>E. 2</w:t>
      </w:r>
    </w:p>
    <w:p>
      <w:r>
        <w:t>.2 Wie die Beschwerdegegnerin in ihrer Eingabe vom 6. Juni 2014 zutreffend gel tend machte ( Urk. 34) , ist dem Gutachten von Dr. F.___</w:t>
      </w:r>
    </w:p>
    <w:p>
      <w:r>
        <w:t>jedoch entgegenzu halten, dass die</w:t>
      </w:r>
    </w:p>
    <w:p>
      <w:r>
        <w:t>der Beschwerdeführerin bereits ab dem 2 0. April 2010</w:t>
      </w:r>
    </w:p>
    <w:p>
      <w:r>
        <w:t>aus psy chischen Gründen attestierte Arbeitsunfähi gkeit von 70 % in sämtlichen Tätig keitsbereichen aufgrund der medizinischen Aktenlage nicht nachvollziehbar er scheint . Ab dem 2 0. April 2010 befand sich die Beschwerdeführerin zur Ab klä rung</w:t>
      </w:r>
    </w:p>
    <w:p>
      <w:r>
        <w:t>von unklaren Unterbauchschmerzen</w:t>
      </w:r>
    </w:p>
    <w:p>
      <w:r>
        <w:t>im Spital G.___ , wo sie in in ner me dizinisch er Hinsicht</w:t>
      </w:r>
    </w:p>
    <w:p>
      <w:r>
        <w:t>eingehend untersucht und am 2 9. April 2010 bei un auf fällige n Untersuchungsresultaten , in leicht gebessertem Zustand und unter Verzicht auf weitere (ärztliche) Massnahmen nach Hause entlassen wurde ( Urk. 9/11/ 12-13 ). Dass die Beschwerdeführerin bereits damals aus psychischen Gründen</w:t>
      </w:r>
    </w:p>
    <w:p>
      <w:r>
        <w:t>in der Arbeitsfähigkeit eingeschränkt gewesen wäre, ist nicht akten kun dig. Für den Z eitraum von Ende April 2010 bis anfangs Januar 2011 liegen sodann auch keine rlei fachärztlich-psychiatrische Arbeitsunfähigkeits atteste vor .</w:t>
      </w:r>
    </w:p>
    <w:p>
      <w:r>
        <w:t>Von einer andauernden Arbeitsunfähigkeit der Beschw erdeführerin aus psychi schen Gründen ist daher erst ab dem 7. Januar 2011 , als sie den Leichnam ihres Sohn es auffand und daraufhin die schwere depressive und p osttraumatische Sympto matik auftrat,</w:t>
      </w:r>
    </w:p>
    <w:p>
      <w:r>
        <w:t>auszugehen. Mit dieser Einschrä nkung kann auf das an sonsten</w:t>
      </w:r>
    </w:p>
    <w:p>
      <w:r>
        <w:t>überzeugende Gutachten von Dr. F.___ abgestellt werden ( B GE 134 V 231 E.</w:t>
      </w:r>
    </w:p>
    <w:p>
      <w:r>
        <w:t>5.1 mit Hinweisen).</w:t>
      </w:r>
    </w:p>
    <w:p>
      <w:r>
        <w:rPr>
          <w:b/>
        </w:rPr>
        <w:t>E. 2.1</w:t>
      </w:r>
    </w:p>
    <w:p>
      <w:r>
        <w:t>Dr. F.___ nannte in ihrem psychiatrischen Gerichtsg utachten vom 1 9. April 2014 f olgende Diagnosen ( Urk. 29/47): ( 1) eine rezidivierende depressive Störung, gegenwärtig chronifizierte schwere</w:t>
      </w:r>
    </w:p>
    <w:p>
      <w:r>
        <w:t>agitier te depressive Episode mit posttraumatischer Teilsymptomatik (ICD-10 F33.2; F 43.1) (2) eine anhaltende somatoforme Schmerzstörung (ICD-10 F45.4) (3 ) eine somatoforme autono me Funktionsstörung ( Gastrointestinaltrakt ; ICD-10 F45.32) mit - iatrogener Opiat abhängigkeit (Schmerzmittel vom Opioidtypus ) - schädlichem Gebrauch von nichtabhängigkeitserzeugenden Substanzen/</w:t>
      </w:r>
    </w:p>
    <w:p>
      <w:r>
        <w:t>Analgetika-Abusus (ICD-10 F 55.2) (4) akzentuierte dependente Persönlichkeitszüge (ICD-10 Z73.1) Dr. F.___ legte</w:t>
      </w:r>
    </w:p>
    <w:p>
      <w:r>
        <w:t>in ihrer ausführlichen Expertise schlüssig</w:t>
      </w:r>
    </w:p>
    <w:p>
      <w:r>
        <w:t>dar , dass di e Be schwerdeführerin unter schweren psychischen Störung en mit Krankheitswert leide , infolge derer sie seit dem 7. Januar 2011 bzw. seit dem Auffinden der ver westen Leiche ihres Sohnes nach dessen Suizid</w:t>
      </w:r>
    </w:p>
    <w:p>
      <w:r>
        <w:t>sowohl in der angestammten Tätigkeit als Büroangestellte als auch in einer angepassten Tätigkeit zu 100 %</w:t>
      </w:r>
    </w:p>
    <w:p>
      <w:r>
        <w:t>ar beitsunfähig sei . Dabei setzte sich Dr. F.___</w:t>
      </w:r>
    </w:p>
    <w:p>
      <w:r>
        <w:t>insbesondere auch mit den Gut achten von Dr. C.___ und Dr. E.___ auseinander und zeigte auf, wes halb die Einschätzungen dieser beiden Psychiater nicht z u überzeugen ver mögen</w:t>
      </w:r>
    </w:p>
    <w:p>
      <w:r>
        <w:t>( Urk. 29/42 -56).</w:t>
      </w:r>
    </w:p>
    <w:p>
      <w:r>
        <w:rPr>
          <w:b/>
        </w:rPr>
        <w:t>E. 2.2</w:t>
      </w:r>
    </w:p>
    <w:p>
      <w:r>
        <w:t>Da das Gericht zur Auffassung gelangte , dass sich der psychische Gesundheits zu stand der Beschwerdeführerin und dessen Auswirkungen auf die Arbeitsfä hig keit aufgrund der vorhande nen Akten nicht beurteilen liessen , wurden mit Ver fügungen vom 26. August 2013 ( Urk. 11) und 1 8. Oktober 2013 ( Urk. 17) weitere</w:t>
      </w:r>
    </w:p>
    <w:p>
      <w:r>
        <w:t>medizinische Unterlagen ein geholt ( Urk. 14/1-6 und Urk. 19/1-15). Da raufhin ord nete das Gericht m it Bes chluss vom 22. Januar 2014 ein Gerichts gutachten</w:t>
      </w:r>
    </w:p>
    <w:p>
      <w:r>
        <w:t>an ( Urk. 22 ), das Dr. med. F.___ , FMH Psychiatrie und Psy chotherapie, am</w:t>
      </w:r>
    </w:p>
    <w:p>
      <w:r>
        <w:t>1 9. April 2014 erstattete ( Urk. 29) . Nachdem das Gutachten von Dr. F.___ und die vom Gericht eingeholten medizinischen Unterlagen den Parteien am</w:t>
      </w:r>
    </w:p>
    <w:p>
      <w:r>
        <w:rPr>
          <w:b/>
        </w:rPr>
        <w:t>E. 3</w:t>
      </w:r>
    </w:p>
    <w:p>
      <w:r>
        <w:t>Angesichts der ab dem 7. Januar 2011 bestehenden andauernden Arbeitsun fähig keit ( und Erwerbsunfähigkeit ; vgl. Art.</w:t>
      </w:r>
    </w:p>
    <w:p>
      <w:r>
        <w:rPr>
          <w:b/>
        </w:rPr>
        <w:t>E. 6</w:t>
      </w:r>
    </w:p>
    <w:p>
      <w:r>
        <w:t>und Art.</w:t>
      </w:r>
    </w:p>
    <w:p>
      <w:r>
        <w:rPr>
          <w:b/>
        </w:rPr>
        <w:t>E. 7</w:t>
      </w:r>
    </w:p>
    <w:p>
      <w:r>
        <w:t>des Bundesgesetzes über den Allgemeinen Teil des Sozialversicherungsrechts, ATSG)</w:t>
      </w:r>
    </w:p>
    <w:p>
      <w:r>
        <w:t>der Beschwer de führerin endete die einjährige Wartezeit gemäss Art. 28 Abs. 1 lit . b des Bun des ge setzes über die Invalidenversicherun g (IVG) am 6 . Januar 201 2. Ab dem 1. Janu ar 2012 hat die Beschwerdeführerin demnach</w:t>
      </w:r>
    </w:p>
    <w:p>
      <w:r>
        <w:t>gestützt auf einen Invali ditätsgrad von 100 %</w:t>
      </w:r>
    </w:p>
    <w:p>
      <w:r>
        <w:t>Anspruch auf eine ganze Rente der Invalidenversicherung ( Art. 28 IVG , vgl. auch Art. 29 Abs. 1 IVG).</w:t>
      </w:r>
    </w:p>
    <w:p>
      <w:r>
        <w:t>Die Beschwerde ist deshalb gutzuheissen. 4 .</w:t>
      </w:r>
    </w:p>
    <w:p>
      <w:r>
        <w:t>4 .1</w:t>
      </w:r>
    </w:p>
    <w:p>
      <w:r>
        <w:t>Da es im vorliegenden Verfahren um die Bewilligung oder Verweigerung von IV-Leistungen geht, ist das Verfahren kostenpflichtig. Die Gerichtskosten sind nach dem Verfahrensaufwand und unabhängig vom Streitwert festzulegen (Art. 69 Abs. 1 bis</w:t>
      </w:r>
    </w:p>
    <w:p>
      <w:r>
        <w:t>IVG) und auf Fr. 1‘0 00 .-- anzusetzen. Ausgangsgemäss sind sie der Beschwerdegegnerin aufzuerlegen. 4 .2</w:t>
      </w:r>
    </w:p>
    <w:p>
      <w:r>
        <w:t>Die Kosten für das Gerichtsg utach ten von Dr. F.___ in der Höhe von Fr. 8‘845.--</w:t>
      </w:r>
    </w:p>
    <w:p>
      <w:r>
        <w:t>( Urk. 30) sind auf die Gerichtskasse zu nehmen ( BGE 13</w:t>
      </w:r>
    </w:p>
    <w:p>
      <w:r>
        <w:rPr>
          <w:b/>
        </w:rPr>
        <w:t>E. 9</w:t>
      </w:r>
    </w:p>
    <w:p>
      <w:r>
        <w:t>V 502 E. 4.4). 4 .3</w:t>
      </w:r>
    </w:p>
    <w:p>
      <w:r>
        <w:t>Die anwaltlich vertretene Beschwerdeführerin hat gestützt auf Art. 61 lit . g ATSG</w:t>
      </w:r>
    </w:p>
    <w:p>
      <w:r>
        <w:t>in Verbindung mit § 34 Abs. 1 und 3 des Gesetzes über das Sozialversi che rungs gericht Anspruch auf eine Prozessentschädigung, die unter Berück sichtigung der Bedeutung der Streitsache und der Schwierig keit des Prozesses auf Fr. 2‘900 .-- (inklusive Mehrwertsteuer und Barauslagen) festzusetzen ist. Das Gericht erkennt: 1.</w:t>
      </w:r>
    </w:p>
    <w:p>
      <w:r>
        <w:t>In Gutheissung der Beschwerde wird die Verfügung der Sozialversicherungsanstalt des Kantons Zürich, IV-Stelle, vom 11. Januar 2012 aufgehoben, und es wird festgestellt, dass die Beschwerdeführerin ab dem 1. Januar 2012 Anspruch auf eine ganze Rente der Invalidenversicherung hat. 2.</w:t>
      </w:r>
    </w:p>
    <w:p>
      <w:r>
        <w:t>Die Gerichtskosten von Fr. 1‘0 00 .-- werden der Beschwerdegegnerin auferlegt. Rech nung und Einzahlungsschein werden der Kostenpflichtigen nach Eintritt der Rechts kraft zu gestellt. 3.</w:t>
      </w:r>
    </w:p>
    <w:p>
      <w:r>
        <w:t>Die Kosten für das Gerichtsgutachten von Dr. F.___ , H.___ , in der Höhe von Fr. 8‘845.-- werden</w:t>
      </w:r>
    </w:p>
    <w:p>
      <w:r>
        <w:t>auf die Gerichtskasse genommen. 4.</w:t>
      </w:r>
    </w:p>
    <w:p>
      <w:r>
        <w:t>Die Beschwerdegegnerin wird verpflichtet, der Beschwerdeführerin eine Prozessent schädigung von Fr. 2‘900 .-- (inkl. Barauslagen und MWSt ) zu bezahlen. 5.</w:t>
      </w:r>
    </w:p>
    <w:p>
      <w:r>
        <w:t>Zustellung gegen Empfangsschein an: - Rechtsanwalt Dr. Daniel Richter unter Beilage des Doppels von Urk. 41 - Sozialversicherungsanstalt des Kantons Zürich, IV-Stelle, unter Beilage des Doppels von Urk. 40 - Bundesamt für Sozialversicherungen sowie an: - Gerichtskasse (im Dispositiv nach Eintritt der Rechtskraft) 6.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 zustellen.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VorsitzendeDer Gerichtsschreiber HurstKreyenbühl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