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IV.2012.00191 vom 20. April 2012</w:t>
      </w:r>
    </w:p>
    <w:p>
      <w:r>
        <w:t>ZH Sozialversicherungsgericht, 2012-04-20, DE</w:t>
      </w:r>
    </w:p>
    <w:p>
      <w:r>
        <w:rPr>
          <w:b/>
        </w:rPr>
        <w:t xml:space="preserve">Quelle: </w:t>
      </w:r>
      <w:r>
        <w:t>https://mcp.opencaselaw.ch/entscheid/zh_sozialversicherungsgericht_IV.2012.00191</w:t>
      </w:r>
    </w:p>
    <w:p>
      <w:r>
        <w:t>FR: ZH_SOZIALVERSICHERUNGSGERICHT IV.2012.00191 du 20 avril 2012</w:t>
      </w:r>
    </w:p>
    <w:p>
      <w:r>
        <w:t>IT: ZH_SOZIALVERSICHERUNGSGERICHT IV.2012.00191 del 20 aprile 2012</w:t>
      </w:r>
    </w:p>
    <w:p>
      <w:pPr>
        <w:pStyle w:val="Heading2"/>
      </w:pPr>
      <w:r>
        <w:t>Erwägungen</w:t>
      </w:r>
    </w:p>
    <w:p>
      <w:r>
        <w:rPr>
          <w:b/>
        </w:rPr>
        <w:t>E. 3</w:t>
      </w:r>
    </w:p>
    <w:p>
      <w:r>
        <w:t>3.1Â Â Â Â  In Bezug auf die BegrÃ¼ndung der Mitteilung vom 21. Dezember 2011 (Urk. 6/119) bleibt anzumerken, dass ein im formlosen Verfahren erlassener Entscheid aus verfahrensÃ¶konomischen GrÃ¼nden noch nicht begrÃ¼ndet zu werden braucht.</w:t>
      </w:r>
    </w:p>
    <w:p>
      <w:r>
        <w:t>Â Â Â Â Â Â Â Â  In dem Moment jedoch, wo die versicherte Person den Erlass einer anfechtbaren VerfÃ¼gung verlangt und damit auch kund tut, dass sie den Entscheid nicht ohne weiteres akzeptiert, muss diese VerfÃ¼gung gestÃ¼tzt auf Art. 49 Abs. 3 ATSG und auf die dargelegte Rechtsprechung zum rechtlichen GehÃ¶r (vorstehende E. 1.4) so begrÃ¼ndet werden, dass es fÃ¼r die versicherte Person ersichtlich ist, auf welchen Ãberlegungen der Entscheid basiert, so dass sie in Kenntnis dieser Ãberlegungen prÃ¼fen kann, ob und mit welchen Argumenten sie den Entscheid gerichtlich anfechten will.</w:t>
      </w:r>
    </w:p>
    <w:p>
      <w:r>
        <w:t>3.2Â Â Â Â  Dieser Anforderung genÃ¼gen sowohl die Mitteilung vom 21. Dezember 2011 (Urk. 6/119) als auch die VerfÃ¼gung vom 16. Januar 2012 (Urk. 2) in keinster Weise. So wurden lediglich Ausschnitte aus dem Urteil des hiesigen Gerichts vom 20. April 2010 (Urk. 6/95) herauskopiert, die - aus dem Kontext des Urteils herausgerissen - keine Abweisung des Anspruchs auf eine Invalidenrente im Rahmen eines Revisionsverfahrens zu begrÃ¼nden vermÃ¶gen. So ist im Rahmen eines Revisionsverfahrens zu prÃ¼fen, ob sich der Gesundheitszustand der versicherten Person in rentenrelevanter Weise verÃ¤ndert hat. Die aus dem Urteil kopierten Ausschnitte stehen hierzu in keinem Zusammenhang. Auch die AusfÃ¼hrungen zur ArbeitsfÃ¤higkeit in angestammter TÃ¤tigkeit als BÃ¤ckerin sind nicht wirklich von Relevanz. Insgesamt fehlen jegliche AusfÃ¼hrungen dazu, weshalb die Beschwerdegegnerin, ohne Ã¼berhaupt ansatzweise auf den Gesundheitszustand der BeschwerdefÃ¼hrerin einzugehen, zu diesem Ergebnis gelangt ist.</w:t>
      </w:r>
    </w:p>
    <w:p>
      <w:r>
        <w:t>Â Â Â Â Â Â Â Â  Erst mit Beschwerdeantwort vom 14. MÃ¤rz 2012 wird erwÃ¤hnt, dass sich der Gesundheitszustand der BeschwerdefÃ¼hrerin seit dem rentenabweisenden Urteil vom 20. April 2010 nicht verÃ¤ndert habe, dies jedoch ohne konkrete Bezugnahme auf allfÃ¤llig getÃ¤tigte medizinische AbklÃ¤rungen (vgl. Urk. 5). Bis zum Einreichen der Beschwerdeantwort hat die Beschwerdegegnerin somit nicht plausibel erlÃ¤utert, weshalb sie davon ausging, dass der BeschwerdefÃ¼hrerin keine Invalidenrente zustehe. Sie hat somit die BeschwerdefÃ¼hrerin auf den Gerichtsweg gezwungen, um ihre ErwÃ¤gungen zu erfahren, was auch nicht im Sinne der VerfahrensÃ¶konomie liegen kann.</w:t>
      </w:r>
    </w:p>
    <w:p>
      <w:r>
        <w:t>3.3Â Â Â Â  Der Verfahrensmangel der GehÃ¶rsverletzung durch Verletzung der BegrÃ¼ndungspflicht wiegt im vorliegenden Fall deshalb schwer, weil der angefochtene Entscheid nicht nur unzureichend, sondern Ã¼berhaupt nicht begrÃ¼ndet ist. Daher fÃ¤llt eine Heilung des Mangels ausser Betracht, auch wenn dieser durch die BeschwerdefÃ¼hrerin nicht ausdrÃ¼cklich gerÃ¼gt wurde, zumal die hinreichende GewÃ¤hrung des rechtlichen GehÃ¶rs nicht bloss bei entsprechender RÃ¼ge, sondern von Amtes wegen zu prÃ¼fen ist.</w:t>
      </w:r>
    </w:p>
    <w:p>
      <w:r>
        <w:t>Â Â Â Â Â Â Â Â  Die angefochtene VerfÃ¼gung vom 16. Januar 2012 (Urk. 2) ist daher ungeachtet dessen, dass die Beschwerdegegnerin im Rahmen der Beschwerdeantwort eine BegrÃ¼ndung ihres Standpunktes abgegeben hat (Urk. 5), und ungeachtet der materiellen Erfolgsaussichten der Beschwerde aufzuheben, und die Sache ist an die Beschwerdegegnerin zurÃ¼ckzuweisen, damit sie Ã¼ber den Anspruch der BeschwerdefÃ¼hrerin auf Ausrichtung einer Invalidenrente zunÃ¤chst mittels Vorbescheid und spÃ¤ter mit VerfÃ¼gung neu entscheide.</w:t>
      </w:r>
    </w:p>
    <w:p>
      <w:r>
        <w:rPr>
          <w:b/>
        </w:rPr>
        <w:t>E. 4</w:t>
      </w:r>
    </w:p>
    <w:p>
      <w:r>
        <w:t>4.1Â Â Â Â  Bei diesem Ausgang sind die Kosten von der unterliegenden Beschwerdegegnerin zu tragen.</w:t>
      </w:r>
    </w:p>
    <w:p>
      <w:r>
        <w:t>Â Â Â Â Â Â Â Â  GestÃ¼tzt auf Art. 69 Abs. 1 bis IVG sind die Kosten unter BerÃ¼cksichtigung des gesetzlichen Rahmens (Fr. 200.-- bis Fr. 1'000.--) ermessensweise auf Fr. 700.-- festzusetzen.</w:t>
      </w:r>
    </w:p>
    <w:p>
      <w:r>
        <w:t>4.2Â Â Â Â  Bei diesem Ausgang des Verfahrens ist die DurchfÃ¼hrung eines zweiten Schriftenwechsels hinfÃ¤llig.</w:t>
      </w:r>
    </w:p>
    <w:p>
      <w:r>
        <w:t>Das Gericht erkennt:</w:t>
      </w:r>
    </w:p>
    <w:p>
      <w:r>
        <w:t>1.Â Â Â Â Â Â Â Â  Die Beschwerde wird in dem Sinne gutgeheissen, dass die angefochtene VerfÃ¼gung vom 16. Januar 2012 aufgehoben und die Sache an die Sozialversicherungsanstalt des Kantons ZÃ¼rich, IV-Stelle, zurÃ¼ckgewiesen wird, damit diese im Sinne der ErwÃ¤gungen verfahre.</w:t>
      </w:r>
    </w:p>
    <w:p>
      <w:r>
        <w:t>2.Â Â Â Â Â Â Â Â  Die Gerichtskosten von Fr. 700.--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 unter Beilage von Kopien der Urk. 8-9</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der BeschwerdefÃ¼hrerin oder ihres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