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IV.2012.00164 vom 2. April 2012</w:t>
      </w:r>
    </w:p>
    <w:p>
      <w:r>
        <w:t>ZH Sozialversicherungsgericht, 2012-04-02, DE</w:t>
      </w:r>
    </w:p>
    <w:p>
      <w:r>
        <w:rPr>
          <w:b/>
        </w:rPr>
        <w:t xml:space="preserve">Quelle: </w:t>
      </w:r>
      <w:r>
        <w:t>https://mcp.opencaselaw.ch/entscheid/zh_sozialversicherungsgericht_IV.2012.00164</w:t>
      </w:r>
    </w:p>
    <w:p>
      <w:r>
        <w:t>FR: ZH_SOZIALVERSICHERUNGSGERICHT IV.2012.00164 du 2 avril 2012</w:t>
      </w:r>
    </w:p>
    <w:p>
      <w:r>
        <w:t>IT: ZH_SOZIALVERSICHERUNGSGERICHT IV.2012.00164 del 2 aprile 2012</w:t>
      </w:r>
    </w:p>
    <w:p>
      <w:pPr>
        <w:pStyle w:val="Heading2"/>
      </w:pPr>
      <w:r>
        <w:t>Erwägungen</w:t>
      </w:r>
    </w:p>
    <w:p>
      <w:r>
        <w:rPr>
          <w:b/>
        </w:rPr>
        <w:t>E. 2</w:t>
      </w:r>
    </w:p>
    <w:p>
      <w:r>
        <w:t>2.1Â Â Â Â  Bei der angefochtenen VerfÃ¼gung vom 5. Januar 2012 (Urk. 2) handelt es sich um eine verfahrensleitende VerfÃ¼gung, mit welcher eine Expertise angeordnet wurde. Da sie das Administrativverfahren nicht abschliesst, handelt es sich um eine ZwischenverfÃ¼gung.</w:t>
      </w:r>
    </w:p>
    <w:p>
      <w:r>
        <w:t>2.2Â Â Â Â Â Â Â Â  ZwischenverfÃ¼gungen kÃ¶nnen gemÃ¤ss Art. 55 Abs. 1 des Bundesgesetzes Ã¼ber den Allgemeinen Teil des Sozialversicherungsrechts (ATSG) in Verbindung mit Art. 5 Abs. 2 und Art. 46 des Bundesgesetzes Ã¼ber das Verwaltungsverfahren (VwVG) bei Bejahung eines nicht wieder gutzumachenden Nachteils (Art. 46 Abs. 1 lit. a VwVG) unter Erhebung aller gesetzlich vorgesehenen RÃ¼gen rechtlicher und tatsÃ¤chlicher Natur angefochten werden. FÃ¼r die Beurteilung des Merkmals des nicht wieder gutzumachenden Nachteils im Kontext der Gutachtenanordnung fÃ¤llt gemÃ¤ss der Rechtsprechung (BGE 137 V 210 E. 3.4.2.7) ins Gewicht, dass das SachverstÃ¤ndigengutachten im Rechtsmittelverfahren mit Blick auf die fachfremde Materie faktisch nur beschrÃ¤nkt Ã¼berprÃ¼fbar ist. Mithin kommt es entscheidend darauf an, dass qualitÃ¤tsbezogene Rahmenbedingungen durchgesetzt werden kÃ¶nnen. Greifen die Mitwirkungsrechte erst nachtrÃ¤glich - bei der BeweiswÃ¼rdigung im Verwaltungs- und Beschwerdeverfahren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IntegritÃ¤t bedeuten. Aus diesen GrÃ¼nden ist gemÃ¤ss der Rechtsprechung die Eintretensvoraussetzung des nicht wieder gutzumachenden Nachteils fÃ¼r das erstinstanzliche Beschwerdeverfahren zu bejahen, zumal die nicht sachgerechte Begutachtung in der Regel einen rechtlichen und nicht nur einen tatsÃ¤chlichen Nachteil bewirken wird. Beschwerdeweise geltend gemacht werden kÃ¶nnen materielle Einwendungen beispielsweise des Inhalts, die in Aussicht genommene Begutachtung sei nicht notwendig, weil sie - mit Blick auf einen bereits umfassend abgeklÃ¤rten Sachverhalt - bloss einer Zweitmeinung entspreche (BGE 137 V 210 E. 3.4.2.7 mit Hinweisen; noch anders: BGE 136 V 156). Sodann kÃ¶nnen personenbezogene AusstandsgrÃ¼nde gerÃ¼gt werden.</w:t>
      </w:r>
    </w:p>
    <w:p>
      <w:r>
        <w:t>2.3Â Â Â Â  Der BeschwerdefÃ¼hrer macht in seiner Beschwerde einerseits geltend, dass ein weiteres Gutachten nicht notwendig sei, weil auf die Befunde seiner behandelnden Ãrzte alleine abgestellt werden kÃ¶nne (Urk. 1/1 S. VI f.). Andererseits bringt der BeschwerfÃ¼hrer vor, dass der Beschwerdegegnerin bezÃ¼glich Begutachtungen auf Grund von VorfÃ¤llen im Rahmen frÃ¼herer Gutachtensanordnungen nicht mehr zu vertrauen sei, und dass er deshalb einen Entscheid der Beschwerdegegnerin bezÃ¼glich der Anordnung eines Gutachtens nicht mehr akzeptieren kÃ¶nne (Urk. 1/1 S. XI). Der BeschwerdefÃ¼hrer macht sodann geltend, dass die Beschwerdegegnerin Prof. Dr. D.___ bei der Gutachtenserteilung habe beeinflussen wollen, dass das Ergebnis der Begutachtung zu ihren Gunsten ausfalle. Aus diesem Grunde habe der BeschwerdefÃ¼hrer Prof. Dr. D.___ am 25. Oktober 2011, vor der Erteilung des Auftrags zur Begutachtung, auf eigene Veranlassung selbst konsultiert. Mit dem zu dieser Konsultation von Prof. Dr. D.___ verfassten Bericht sei er indes nicht einverstanden gewesen. Prof. Dr. D.___ habe damit das noch zu erstellende Gutachten bereits in dessen Vorfeld zu seinen Ungunsten zu beeinflussen versucht (Urk. 1/2 S. II).Â</w:t>
      </w:r>
    </w:p>
    <w:p>
      <w:r>
        <w:t>2.4Â Â Â Â  Der BeschwerdefÃ¼hrer macht einerseits sinngemÃ¤ss gegenÃ¼ber Prof. Dr. D.___ AusstandsgrÃ¼nde geltend. Andererseits rÃ¼gt der BeschwerdefÃ¼hrer, dass eine weitere Begutachtung nicht erforderlich sei, womit er materielle Einwendungen gegen die von der Beschwerdegegnerin angeordnete Begutachtung geltend macht. An der Eintretensvoraussetzung des nicht wieder gutzumachenden Nachteils ist daher praxisgemÃ¤ss (vgl. E. 2.2) nicht zu zweifeln.</w:t>
      </w:r>
    </w:p>
    <w:p>
      <w:r>
        <w:rPr>
          <w:b/>
        </w:rPr>
        <w:t>E. 3</w:t>
      </w:r>
    </w:p>
    <w:p>
      <w:r>
        <w:t>3.1Â Â Â Â  In prozessualer Hinsicht beantragt der BeschwerdefÃ¼hrer die DurchfÃ¼hrung einer Ã¶ffentlichen Verhandlung (Urk. 1/2 S. III, Urk. 1/1 S. IX).Â</w:t>
      </w:r>
    </w:p>
    <w:p>
      <w:r>
        <w:t>3.2Â Â Â Â  Nach Art. 6 Ziff. 1 Satz 1 der Konvention zum Schutze der Menschenrechte und Grundfreiheiten (EMRK) hat jede Person ein Recht darauf, dass Ã¼ber Streitigkeiten in Bezug auf ihre zivilrechtlichen AnsprÃ¼che und Verpflichtungen oder Ã¼ber eine gegen sie erhobene strafrechtliche Anklage von einem unabhÃ¤ngigen und unparteiischen, auf Gesetz beruhenden Gericht in einem fairen Verfahren, Ã¶ffentlich und innerhalb angemessener Frist verhandelt wird. Bei Vorliegen eines klaren und unmissverstÃ¤ndlichen Parteiantrags ist daher grundsÃ¤tzlich eine Ã¶ffentliche Verhandlung durchzufÃ¼hren. Ein wÃ¤hrend des ordentlichen Schriftenwechsels gestellter Antrag ist grundsÃ¤tzlich rechtzeitig (BGE 134 I 331). Dem aus Art. 6 Ziff. 1 EMRK abgeleiteten Anspruch auf deren Abhaltung ist GenÃ¼ge getan, wenn die Recht suchende Person mindestens vor einer Instanz in einer Ã¶ffentlichen Verhandlung gehÃ¶rt wird (Urteil 8C_504/2010 vom 2. Februar 2011 E. 1.2 und 2.2).</w:t>
      </w:r>
    </w:p>
    <w:p>
      <w:r>
        <w:t>3.3Â Â Â Â  Von einer Ã¶ffentlichen Verhandlung kann nicht deswegen abgesehen werden, weil es sich um ein Verfahren mit hauptsÃ¤chlich medizinischer Fragestellung handelt. Bildet Gegenstand einer Verhandlung einzig die Auseinandersetzung mit fachÃ¤rztlichen Stellungnahmen zu Gesundheitszustand und ArbeitsunfÃ¤higkeit, kann deren DurchfÃ¼hrung nicht verweigert werden mit dem Argument, das schriftliche Verfahren sei besser geeignet, medizinische Fragen zu erÃ¶rtern (BGE 136 I 279 E. 3). Der Grundsatz der Ãffentlichkeit bezieht sich sowohl auf die ParteiÃ¶ffentlichkeit als auch auf die Publikums- und PresseÃ¶ffentlichkeit. Er umfasst unter anderem den Anspruch des Einzelnen, seine Argumente dem Gericht mÃ¼ndlich in einer Ã¶ffentlichen Sitzung vortragen zu kÃ¶nnen. Dagegen gilt das Ãffentlichkeitsprinzip nicht fÃ¼r die Beratung des Gerichts; diese kann unter Ausschluss der Ãffentlichkeit gefÃ¼hrt werden (BGE 122 V 47 E. 2c S. 51). Der Ãffentlichkeitsgrundsatz beinhaltet keinen Anspruch darauf, dass bestimmte Beweismittel Ã¶ffentlich und in Anwesenheit der Parteien abgenommen werden. Die DurchfÃ¼hrung einer Ã¶ffentlichen Verhandlung setzt daher im Sozialversicherungsprozess einen Parteiantrag voraus, aus dem klar und unmissverstÃ¤ndlich hervorgehen muss, dass eine konventionskonforme Verhandlung mit Publikums- und Presseanwesenheit durchgefÃ¼hrt werden soll (BGE 122 V 47 E. 3a; Urteil des Bundesgerichts 8C_138/2011 vom 21. Juni 2011 E. 2.1 ff. mit Hinweisen).</w:t>
      </w:r>
    </w:p>
    <w:p>
      <w:r>
        <w:t>3.4Â Â Â Â  Nach der Rechtsprechung des EuropÃ¤ischen Gerichtshofes fÃ¼r Menschenrechte (EGMR) fallen verfahrensrechtliche Entscheidungen mangels Entscheidung in der Sache nicht unter Art. 6 EMRK (vgl. Jens Meyer-Ladewig, EMRK Handkommentar, 3. Auflage, Baden-Baden 2011, Art. 6 N 13). DiesbezÃ¼glich hat der EGMR in einem Fall betreffend den Anspruch auf die unentgeltliche Rechtspflege die Anwendung von Art. 6 EMRK ausgeschlossen, weil im konkreten Fall auf Grund der Einfachheit des Verfahrens die Verneinung des Anspruchs auf unentgeltliche Rechtspflege den Zugang des Betroffenen zu einem Gericht in Bezug auf die Hauptsache nicht verhindert habe. Die angefochtene verfahrensleitende Entscheidung sei fÃ¼r den Ausgang des Verfahrens betreffend zivilrechtliche AnsprÃ¼che und Verpflichtungen daher nicht entscheidend gewesen (Urteil des EGMR 4568/99 Gutfreund/Frankreich vom 9. Februar 2006 Nr. 38-46). In einem weiteren Fall, in welchem ein Zwischenentscheid betreffend die Ã¶rtliche ZustÃ¤ndigkeit angefochten wurde, hat der EGMR erkannt, dass mit dem angefochtenen Entscheid, welcher die Ã¶rtliche ZustÃ¤ndigkeit zum Gegenstand hatte, weder abschliessend noch vorÃ¼bergehend Ã¼ber die zivilrechtlichen AnsprÃ¼che und Verpflichtungen des Betroffenen entschieden worden sei. Die angefochtene verfahrensrechtliche Entscheidung komme daher ausserhalb des Anwendungsbereichs des Art. 6 EMRK zu liegen (Urteil des EGMR 76835/01 Kolomiyets/Russland vom 22. Februar 2007 Nr. 34).</w:t>
      </w:r>
    </w:p>
    <w:p>
      <w:r>
        <w:rPr>
          <w:b/>
        </w:rPr>
        <w:t>E. 4</w:t>
      </w:r>
    </w:p>
    <w:p>
      <w:r>
        <w:t>4.1Â Â Â Â  Der BeschwerdefÃ¼hrer ersuchte mit seinem Antrag auf eine Ã¶ffentliche Verhandlung um eine Befragung von verschiedenen Mitarbeitern der Beschwerdegegenerin (Herr F.___, Herr G.___, Frau H.___ und Frau I.___) beziehungsweise um einen GegenÃ¼berstellung mit diesen Personen, weil ihm diese zu Unrecht seine bisherige Invalidenrente hÃ¤tten entziehen wollen (Urk. 1/2 S. III, Urk. 1/1 S. IX). Damit hat der BeschwerdefÃ¼hrer indes nicht klar und unmissverstÃ¤ndlich begrÃ¼ndet, dass eine konventionskonforme Verhandlung mit Publikums- und Presseanwesenheit durchgefÃ¼hrt werden soll. Vielmehr ging es ihm einzig um die Abnahme von bestimmten Beweismitteln. Das Begehren des BeschwerdefÃ¼hrers umfasst daher lediglich einen Beweisantrag. Schon aus diesem Grund kann daher von der DurchfÃ¼hrung einer Ã¶ffentlichen Verhandlung im Sinne von Art. 6 Ziff. 1 EMRK im vorliegenden Verfahren abgesehen werden (vgl. Urteil des Bundesgerichts 8C_549/2011 vom 4. November 2011 E. 5.1).</w:t>
      </w:r>
    </w:p>
    <w:p>
      <w:r>
        <w:t>4.2Â Â Â Â  Auf die DurchfÃ¼hrung einer konventionskonformen Ã¶ffentlichen Verhandlung ist indes noch aus einem weiteren Grund zu verzichten. Denn bei der angefochtenen VerfÃ¼gung vom 5. Januar 2012 (Urk. 2) handelt es sich um eine verfahrensrechtliche ZwischenverfÃ¼gung, welche ausschliesslich die Anordnung einer Begutachtung zum Inhalt hat. Ãber den Rentenanspruch des BeschwerdefÃ¼hrers wurde damit nicht befunden. Es handelt sich bei der angefochtenen VerfÃ¼gung daher nicht um eine Entscheidung Ã¼ber zivilrechtliche AnsprÃ¼che oder Verpflichtungen des BeschwerdefÃ¼hrers im Sinne der EMRK. Mangels Entscheidung in der Sache fÃ¤llt die angefochtene VerfÃ¼gung vom 5. Januar 2012 daher nicht unter Art. 6 EMRK, und es kann auf die DurchfÃ¼hrung einer konventionskonformen Ã¶ffentlichen Verhandlung verzichtet werden.Â</w:t>
      </w:r>
    </w:p>
    <w:p>
      <w:r>
        <w:rPr>
          <w:b/>
        </w:rPr>
        <w:t>E. 5</w:t>
      </w:r>
    </w:p>
    <w:p>
      <w:r>
        <w:t>5.1Â Â Â Â  Zu prÃ¼fen sind im Folgenden die materiellen Einwendungen des BeschwerdefÃ¼hrers, wonach ein weiteres Gutachten nicht notwendig sei, weil auf die Befunde seiner behandelnden Ãrzte abgestellt werden kÃ¶nne (Urk. 1/1 S. VI f.).</w:t>
      </w:r>
    </w:p>
    <w:p>
      <w:r>
        <w:t>5.2Â Â Â Â  Soweit das Dispositiv eines RÃ¼ckweisungsentscheides des Sozialversicherungsgerichts auf die ErwÃ¤gungen verweist, beinhaltet dies die verbindliche Weisung an die Verwaltung, sich an die Rechtsauffassung zu halten, mit der die RÃ¼ckweisung begrÃ¼ndet wurde. Die mit der Neubeurteilung befasste Verwaltung hat daher - abgesehen von zulÃ¤ssigen Noven - die rechtliche Beurteilung, mit der die RÃ¼ckweisung begrÃ¼ndet wurde, ihrer Entscheidung zugrunde zu legen. Dieselbe Bindung an die Motive seines RÃ¼ckweisungsentscheids gilt auch fÃ¼r das Sozialversicherungsgericht, wenn die neue VerfÃ¼gung wiederum weitergezogen wird (Urteil des EVG U 46/05 vom 29. Juni 2006 E. 1.1 mit Hinweisen; BGE 135 III 334 E. 2, 133 III 201 E. 4.2).</w:t>
      </w:r>
    </w:p>
    <w:p>
      <w:r>
        <w:t>5.3Â Â Â Â  Mit dem in Rechtskraft erwachsenen (vgl. Entscheid des Bundesgerichts 8C_823/2010 vom 11. Oktober 2010; Urk. 6/168) Urteil des hiesigen Gerichts vom 12. August 2010 in Sachen der Parteien (Prozess Nr. IV.2010.00189; Urk. 6/166) wies das Gericht die Sache an die Beschwerdegegnerin zurÃ¼ck, damit diese, nach erfolgter AbklÃ¤rung im Sinne der ErwÃ¤gungen, neu verfÃ¼ge (Dispositiv Ziffer 1). Da im Dispositiv auf die ErwÃ¤gungen verwiesen wurde, nahmen diese und damit die BegrÃ¼ndung der RÃ¼ckweisung an der Rechtskraft des Urteils teil.</w:t>
      </w:r>
    </w:p>
    <w:p>
      <w:r>
        <w:t>5.4Â Â Â Â  Im Urteil vom 12. August 2010 hat das hiesige Gericht erwogen, dass der BeschwerdefÃ¼hrer gemÃ¤ss den medizinischen Akten seit Jahren an einer Gonarthrose, an einer Femoropatellararthrose, an einem zervikopanvertebralen Schmerzsyndrom, an einer SchmerzperzeptionsstÃ¶rung sowie an einer narzisstischen PersÃ¶nlichkeitsstÃ¶rung leide. GestÃ¼tzt darauf sei davon auszugehen, dass der BeschwerdefÃ¼hrer an einer chronifizierten und multimorbiden GesundheitsbeeintrÃ¤chtigung leide, und dass zur Beurteilung der ArbeitsfÃ¤higkeit die Einholung eines polydisziplinÃ¤ren Gutachtens erforderlich sei (E. 5.1). In Bezug auf die Fragen nach dem Bestehen und dem Umfang der ArbeitsfÃ¤higkeit in zumutbaren, behinderungsangepassten TÃ¤tigkeiten erweise sich der Sachverhalt nicht als rechtsgenÃ¼gend abgeklÃ¤rt. Die Beschwerdegegnerin, an welche die Sache zu ergÃ¤nzender SachverhaltsabklÃ¤rung zurÃ¼ckzuweisen sei, werde daher bei einer geeigneten, unabhÃ¤ngigen AbklÃ¤rungsstelle ein polydisziplinÃ¤res medizinisches Gutachten einholen und Ã¼ber den Rentenanspruch des BeschwerdefÃ¼hrers neu verfÃ¼gen (E. 5.2).</w:t>
      </w:r>
    </w:p>
    <w:p>
      <w:r>
        <w:t>5.5Â Â Â Â  Nach Gesagtem steht fest, dass das hiesige Gericht mit dem in Rechtskraft erwachsenen Urteil vom 12. August 2010 in verbindlicher Weise erkannt hat, dass der Sachverhalt hinsichtlich der Fragen nach dem Bestehen und dem Umfang der ArbeitsfÃ¤higkeit in zumutbaren, behinderungsangepassten TÃ¤tigkeiten nicht rechtsgenÃ¼gend abgeklÃ¤rt worden sei, weshalb die Einholung eines polydisziplinÃ¤ren medizinischen Gutachtens erforderlich sei. Zu prÃ¼fen ist im Folgenden, ob der Sachverhalt bei Erlass der angefochtenen VerfÃ¼gung vom 5. Januar 2012 (Urk. 2) im gleichen Sinne zu beurteilen ist.</w:t>
      </w:r>
    </w:p>
    <w:p>
      <w:r>
        <w:t>5.6Â Â Â Â  Den Akten ist zu entnehmen, dass die Beschwerdegegnerin in Nachachtung des Urteils des hiesigen Gerichts vom 12. August 2010 (Urk. 6/166) vorerst eine medizinische Begutachtung des BeschwerdefÃ¼hrers durch die Ãrzte des Z.___ anordnete (Urk. 6/170, Urk. 6/177). Nachdem der BeschwerdefÃ¼hrer eine Begutachtung durch die Ãrzte des Z.___ abgelehntÂ  hatte (Urk. 6/178), sah die Beschwerdegegnerin von einer Begutachtung am Z.___ ab und ordnete eine Begutachtung durch die Ãrzte des A.___ in B.___ beziehungsweise C.___ an (Urk. 6/182). Nachdem der BeschwerdefÃ¼hrer auch diese Gutachterstelle abgelehnt beziehungsweise die bereits begonnene Begutachtung abgebrochen hatte (Urk. 6/185), sah die Beschwerdegegnerin von einer Begutachtung durch die Ãrzte des A.___ in C.___ ab (Urk. 6/204) und ordnete eine Begutachtung durch die E.___ Klinik Schmerzzentrum, Prof. Dr. D.___, an (Urk. 6/212). Auch diese Begutachtung konnte indes bis anhin nicht durchgefÃ¼hrt werden.</w:t>
      </w:r>
    </w:p>
    <w:p>
      <w:r>
        <w:t>5.7Â Â Â Â Â Â Â Â  Demnach steht fest, dass in der Zeit seit Erlass des Urteils des hiesigen Gerichts vom 12. August 2010 (Urk. 6/166) bis zum Zeitpunkt des Erlasses der angefochtenen VerfÃ¼gung vom 5. Januar 2012 (Urk. 2) noch keine polydisziplinÃ¤re medizinische Begutachtung des BeschwerdefÃ¼hrers hat durchgefÃ¼hrt werden kÃ¶nnen. Insofern ist dem Urteil des hiesigen Gerichts vom 12. August 2010 (Urk. 6/166) bis anhin noch nicht Nachachtung verschafft worden. Demnach hat es dabei zu bleiben, dass das hiesige Gericht weiterhin an die Motive seines RÃ¼ckweisungsentscheids vom 12. August 2010, wonach die Einholung eines polydisziplinÃ¤ren Gutachtens erforderlich ist, gebunden ist. Der Sachverhalt erscheint bei Erlass der angefochtenen VerfÃ¼gung vom 5. Januar 2012 (Urk. 2) daher weiterhin als nicht rechtsgenÃ¼gend abgeklÃ¤rt, weshalb an der Notwendigkeit der Einholung eines polydisziplinÃ¤ren Gutachtens bei Erlass der angefochtenen VerfÃ¼gung nicht zu zweifeln ist. Dem BeschwerdefÃ¼hrer ist daher nicht zu folgen, wenn er die Einholung eines Gutachtens als nicht notwendig erachtet.</w:t>
      </w:r>
    </w:p>
    <w:p>
      <w:r>
        <w:rPr>
          <w:b/>
        </w:rPr>
        <w:t>E. 6</w:t>
      </w:r>
    </w:p>
    <w:p>
      <w:r>
        <w:t>6.1Â Â Â Â Â Â Â Â  Schliesslich gilt es, das Ausstands- und Ablehnungsbegehren des BeschwerdefÃ¼hrers gegenÃ¼ber Prof. Dr. D.___ zu prÃ¼fen.</w:t>
      </w:r>
    </w:p>
    <w:p>
      <w:r>
        <w:t>6.2Â Â Â Â  Art. 43 Abs. 1 ATSG statuiert die SachverhaltsabklÃ¤rung von Amtes wegen, wobei die zustÃ¤ndige BehÃ¶rde nicht an AntrÃ¤ge der versicherten Person gebunden ist (BGE 132 V 93 E. 5.2.8). Entsprechend dem Untersuchungsgrundsatz ist es in erster Linie Sache der zustÃ¤ndigen BehÃ¶rde, die materielle Wahrheit zu ermitteln (SVR 2007 IV Nr. 22 S. 77, I 478/04). Es liegt im Ermessen des VersicherungstrÃ¤gers, darÃ¼ber zu befinden, mit welchen Mitteln der Sachverhalt abzuklÃ¤ren ist. Aus dem gesetzlichen Untersuchungsgrundsatz fliesst das Recht und die Pflicht zur Einholung von medizinischen Gutachten, wobei der versicherten Person grundsÃ¤tzlich kein Wahlrecht zusteht. Die Ernennung eines bestimmten Gutachters muss daher nicht nÃ¤her begrÃ¼ndet werden. Vom SozialversicherungstrÃ¤ger nimmt die Rechtsprechung an, dass er im AbklÃ¤rungs- und nichtstreitigen VerfÃ¼gungs- und Einspracheverfahren das gesetzlich vorgesehene, zu ObjektivitÃ¤t und NeutralitÃ¤t verpflichtete Vollzugsorgan ist (BGE 122 V 157 E. 1c).</w:t>
      </w:r>
    </w:p>
    <w:p>
      <w:r>
        <w:t>6.3Â Â Â Â  Nach der Rechtsprechung ist der versicherten Person die Gelegenheit einzurÃ¤umen, sich vorgÃ¤ngig zu den Gutachterfragen zu Ã¤ussern (BGE 137 V 210 E. 3.4.2.9 und 3.4.1.4; Art. 55 Abs. 1 ATSG in Verbindung mit Art. 19 VwVG und Art. 37, 39 bis 41 und 43 bis 61 des Bundesgesetzes Ã¼ber den Bundeszivilprozess, BZP). GemÃ¤ss Art. 44 ATSG hat der VersicherungstrÃ¤ger der versicherten Person die Namen und die medizinische Fachrichtung (SVR 2007 IV Nr. 27 S. 94, I 193/05) der Gutachter bekannt zu geben. Wenn der Expertenauftrag an eine Gutachterstelle (wie beispielsweise eine MEDAS) geht und die Namen der einzelnen SachverstÃ¤ndigen noch nicht bekannt sind, muss deren Nennung nicht schon mit der VerfÃ¼gung der Gutachtenanordnung erfolgen. Die Nennung der Namen der einzelnen Gutachter kann zu einem spÃ¤teren Zeitpunkt erfolgen (BGE 137 V 210 E. 3.4.2.8).</w:t>
      </w:r>
    </w:p>
    <w:p>
      <w:r>
        <w:t>6.4Â Â Â Â  Die versicherte Person kann alsdann gegebenenfalls gesetzliche Ausstands- und AblehnungsgrÃ¼nde und damit triftige GrÃ¼nde im Sinne von Art. 44 Satz 2 ATSG substanziiert vortragen (vgl. BGE 132 V 376). Die Ã¼blichen Untersuchungen im Rahmen einer medizinischen Begutachtung sind ohne konkret entgegenstehende UmstÃ¤nde generell als zumutbar zu erachten (Art. 43 Abs. 2 ATSG; Urteil I 988/06 vom 28. MÃ¤rz 2007). Die Mitwirkung kann von der betroffenen Person jedoch dann ohne rechtliche Folgen verweigert werden (Art. 43 Abs. 3 ATSG), wenn sie begrÃ¼ndete Ausstands- oder AblehnungsgrÃ¼nde anfÃ¼gen kann. Ist dies nicht der Fall, spricht verfahrensrechtlich nichts dagegen, wenn der VersicherungstrÃ¤ger die Begutachtung ohne das EinverstÃ¤ndnis der versicherten Person anordnet. Nach der Rechtsprechung hat der VersicherungstrÃ¤ger, falls eine Einigung Ã¼ber die Gutachtenseinholung nicht zustande kommt, Ã¼ber die Anordnung, eine Expertise einzuholen, eine formelle VerfÃ¼gung im Sinne von Art. 49 ATSG zu erlassen (BGE 137 V 210 E. 3.4.2.6).</w:t>
      </w:r>
    </w:p>
    <w:p>
      <w:r>
        <w:t>6.5Â Â Â Â  Nach der Garantie des verfassungsmÃ¤ssigen Richters gemÃ¤ss Art. 30 Abs. 1 der Bundesverfasssung (BV), welche ebenfalls in Art. 6 Ziff. 1 EMRK enthalten ist, hat der Einzelne Anspruch darauf, dass seine Sache von einem unparteiischen, unvoreingenommenen und unbefangenen Gericht ohne Einwirken sachfremder UmstÃ¤nde entschieden wird. Liegen bei objektiver Betrachtungsweise Gegebenheiten vor, die den Anschein der Befangenheit und die Gefahr der Voreingenommenheit zu begrÃ¼nden vermÃ¶gen, so ist die Garantie verletzt (BGE 127 I 196 E. 2b mit Hinweisen). FÃ¼r SachverstÃ¤ndige gelten grundsÃ¤tzlich die gleichen Ausstands- und AblehnungsgrÃ¼nde, wie sie fÃ¼r den Richter vorgesehen sind (BGE 120 V 357 E. 3a). Da sie nicht Mitglied des Gerichts sind, richten sich die Anforderungen zwar nicht nach Art. 30 Abs. 1 BV, sondern nach Art. 29 Abs. 1 BV. Hinsichtlich der Unparteilichkeit und Unbefangenheit kommt Art. 29 Abs. 1 BV indessen ein mit Art. 30 Abs. 1 BV weitgehend Ã¼bereinstimmender Gehalt zu (BGE 127 I 196 E. 2b). Bei der Befangenheit handelt es sich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w:t>
      </w:r>
    </w:p>
    <w:p>
      <w:r>
        <w:t>6.6Â Â Â Â  Mit Blick auf einen vom SozialversicherungstrÃ¤ger im Sinne von Art. 44 ATSG vorgesehenen oder beauftragten medizinischen Gutachter kÃ¶nnen nur formelle Ausschliessungs- oder AblehnungsgrÃ¼nde Thema eines Ablehnungsgesuches bilden, wie sie beispielsweise in Art. 10 VwVG und Art. 36 ATSG festgehalten sind. Die AusstandsgrÃ¼nde nach Art. 36 ATSG stimmen mit denjenigen nach Art. 10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rPr>
          <w:b/>
        </w:rPr>
        <w:t>E. 7</w:t>
      </w:r>
    </w:p>
    <w:p>
      <w:r>
        <w:t>7.1Â Â Â Â  Der BeschwerdefÃ¼hrer bringt vor, dass ihm Herr F.___ von der Beschwerdegegnerin anlÃ¤sslich eines GesprÃ¤chs in Aussicht gestellt habe, dass eventuell Prof. Dr. D.___ Âzu RateÂ gezogen werde. In der Folge habe die Beschwerdegegnerin versucht, Prof. Dr. D.___ im Rahmen des mit diesem gefÃ¼hrten Briefverkehres zu beeinflussen. Er selbst habe deshalb Prof. Dr. D.___ auf seine GlaubwÃ¼rdigkeit Ã¼berprÃ¼fen wollen und habe ihn vor Erteilung des Gutachtenauftrags durch die Beschwerdegegnerin auf eigene Veranlassung hin konsultiert (Urk. 1/2 S. II). Die Konsultation von Prof. Dr. D.___ habe am 25. Oktober 2011 stattgefunden. In der Folge habe der BeschwerdefÃ¼hrer dies bezÃ¼glich einen Bericht erhalten, mit dessen Inhalt er indes nicht einverstanden gewesen sei. Er habe deshalb Prof. Dr. D.___ mittels verschiedener Schreiben aufgefordert, seinen Bericht zu korrigieren. Dieser habe sich jedoch geweigert, den Bericht zu korrigieren. Anschliessend habe die Beschwerdegegnerin Prof. Dr. D.___ mit dem Verfassen eines Gutachtens beauftragt (Urk. 1/1 S. III). Prof. Dr. D.___ habe sich anlÃ¤sslich der Konsultation vom 25. Oktober 2011 ausfÃ¼hrlich und nahezu bedrÃ¤ngend Ã¼ber sein Privatleben und insbesondere Ã¼ber seine Tochter informieren wollen und habe sich zu Unrecht mit seinem psychischen Zustand befasst. Zudem habe Prof. Dr. D.___ in seinem Bericht den Inhalt seines mit ihm am 25. Oktober 2011 gefÃ¼hrten GesprÃ¤chs unrichtig wiedergegeben (Urk. 1/1 S. IV).Â</w:t>
      </w:r>
    </w:p>
    <w:p>
      <w:r>
        <w:t>7.2Â Â Â Â  Den Akten ist zu entnehmen, dass die Beschwerdegegnerin den BeschwerdefÃ¼hrer am 10. August 2011 zu einem persÃ¶nlichen GesprÃ¤ch einlud (Urk. 6/202, vgl. Urk. 6/203). Dieses GesprÃ¤ch fand am 30. August 2011 statt (Urk. 6/221/4). Auf Seiten der Beschwerdegegnerin nahmen Herr F.___, Frau H.___ und Dr. med. G.___ teil. GemÃ¤ss dem im Feststellungsblatt fÃ¼r den Beschluss enthaltenen GesprÃ¤chsprotokoll (Urk. 6/221/4) habe Letzterer erwÃ¤hnt, dass eine Begutachtung an der E.___ Klinik in Betracht gezogen werden kÃ¶nne, dass indes vorgÃ¤ngig bei Prof. Dr. med. D.___ abzuklÃ¤ren sei, ob die DurchfÃ¼hrung eines polydisziplinÃ¤ren Gutachtens Ã¼berhaupt mÃ¶glich sei. Der BeschwerdefÃ¼hrer habe sich mit einer Begutachtung an der E.___ Klinik einverstanden erklÃ¤rt (Urk. 6/221/4).</w:t>
      </w:r>
    </w:p>
    <w:p>
      <w:r>
        <w:t>7.3Â Â Â Â  In den Akten befindet sich ein Bericht von Prof. Dr. med. D.___ vom 25. Oktober 2011 betreffend eine konsiliarische Untersuchung des BeschwerdefÃ¼hrers in der Schmerzsprechstunde der E.___ Klinik (Urk. 3/17 = Urk. 6/226/3-5). Darin fÃ¼hrte Prof. Dr. D.___ aus, dass sich der BeschwerdefÃ¼hrer spontan zu einer Konsultation angemeldet habe, und dass es diesem im Wesentlichen um Beanstandungen im Rahmen der AbklÃ¤rung und Behandlung durch die sportmedizinischen Ãrzte der E.___ Klinik gegangen sei (S. 1). Eine CT-Untersuchung der HalswirbelsÃ¤ule (HWS) vom September 2011 habe im Vergleich zu einer frÃ¼heren CT-Untersuchung vom MÃ¤rz 2003 keine Progression der degenerativen VerÃ¤nderungen ergeben (S. 2).</w:t>
      </w:r>
    </w:p>
    <w:p>
      <w:r>
        <w:t>7.4Â Â Â Â  Des Weiteren sind Schreiben des BeschwerdefÃ¼hrers an Prof. Dr. D.___ vom 7. November 2011 (Urk. 3/15), vom 22. November 2011 (Urk. 3/13) und vom 26. November 2011 (Urk. 3/11) aktenkundig, worin dieser insbesondere zum Bericht von Prof. Dr. D.___ vom 25. Oktober 2011 Stellung nahm, sowie ein Antwortschreiben von Prof. Dr. D.___ an den BeschwerdefÃ¼hrer vom 25. November 2011 (Urk. 3/12), worin Prof. Dr. D.___ dem BeschwerdefÃ¼hrer mitteilte, dass seine Schreiben vom 7. und 22. November 2011 einen integralen Bestandteil seiner Krankengeschichte darstellten, und dass sie als Gegendarstellung zum Bericht vom 25. Oktober 2011 zu verstehen seien. Eine Ãnderung des Berichts vom 25. Oktober 2011 gemÃ¤ss den WÃ¼nschen des BeschwerdefÃ¼hrers sei nicht statthaft und kÃ¶nne nicht vorgenommen werden (Urk. 3/12).</w:t>
      </w:r>
    </w:p>
    <w:p>
      <w:r>
        <w:rPr>
          <w:b/>
        </w:rPr>
        <w:t>E. 8</w:t>
      </w:r>
    </w:p>
    <w:p>
      <w:r>
        <w:t>8.1Â Â Â Â  Dem BeschwerdefÃ¼hrer ist insofern nicht zu folgen, wenn er in allgemeiner Weise das Vorgehen der Beschwerdegegnerin bei der Anordnung eines Gutachtens bei der E.___ Klinik kritisiert (Urk. 1/1). Denn vorliegend gilt es zu berÃ¼cksichtigen, dass nach der Rechtsprechung im Hinblick auf die bessere Akzeptanz durch die versicherte Person eine einvernehmliche Gutachtenseinholung in den Vordergrund zu stellen ist (BGE 137 V 210 E. 3.4.2.6). In diesem Sinne erscheint das Vorgehen der Beschwerdegegnerin, welche am 30. August 2011 mit dem BeschwerdefÃ¼hrer ein persÃ¶nliches GesprÃ¤ch durchfÃ¼hrte und dabei versuchte, sich auf die E.___ Klinik und Prof. Dr. D.___ als Gutachterstelle zu einigen (Urk. 6/221/4), vielmehr geradezu als vorbildlich.</w:t>
      </w:r>
    </w:p>
    <w:p>
      <w:r>
        <w:t>8.2Â Â Â Â  Sodann gilt esÂ  zu beachten, dass im Verwaltungsverfahren der Invalidenversicherung der Untersuchungsgrundsatz gilt, wonach der Versicherer den Sachverhalt von Amtes abzuklÃ¤ren hat und dabei nicht an die AntrÃ¤ge der versicherten Person gebunden ist (Art. 43 Abs. 1 ATSG), weshalb der versicherten Person bei der Gutachtenseinholung grundsÃ¤tzlich kein Wahlrecht zusteht. Unter diesen UmstÃ¤nden erscheint das Vorgehen des BeschwerdefÃ¼hrers, welcher, nachdem er am 30. August 2011 erfahren hatte, dass eventuell eine Begutachtung durch Prof. Dr. D.___ in Frage komme, sich selbst bei diesem fÃ¼r eine Konsultation anmeldete, um diesen Âauf seine GlaubwÃ¼rdigkeit zu Ã¼berprÃ¼fenÂ (Urk. 1/2 S. II), als nicht angemessen. Das Vorgehen des BeschwerdefÃ¼hrers, welcher Prof. Dr. D.___ nach Erhalt des Berichts vom 25. Oktober 2011 wiederholt zur Korrektur dieses0 Berichts aufforderte, erscheint zudem als ein unstatthafter Versuch der Beeinflussung eines von der Beschwerdegegnerin als Gutachter in ErwÃ¤gung gezogenen Arztes.</w:t>
      </w:r>
    </w:p>
    <w:p>
      <w:r>
        <w:t>8.3Â Â Â Â  Dem BeschwerdefÃ¼hrer ist nicht zu folgen, wenn er geltend macht, Prof. Dr. D.___ habe in seinem Bericht vom 25. Oktober 2011 den Inhalt seines mit ihm gefÃ¼hrten GesprÃ¤chs unrichtig wiedergegeben (Urk. 1/1 S. IV), und damit auf eine Befangenheit von Prof. Dr. D.___ schliessen will. DiesbezÃ¼glich gilt es vielmehr zu beachten, dass Bedenken materieller Natur und insbesondere solche, welche die fachliche Qualifikation des Gutachters betreffen, nicht Inhalt eines Ausstandsbegehrens sein kÃ¶nnen, sondern allenfalls im Rahmen der WÃ¼rdigung des Gutachtens vorzubringen sind (vgl. E. 6.6).</w:t>
      </w:r>
    </w:p>
    <w:p>
      <w:r>
        <w:t>8.4Â Â Â Â  Ein Ausstandsgrund lÃ¤sst sich sodann auch im Verhalten von Prof. Dr. D.___ im Vorfeld der Gutachtensanordnung, insbesondere anlÃ¤sslich der Konsultation durch den BeschwerdefÃ¼hrer am 25. Oktober 2011 und wÃ¤hrend der nachfolgenden Korrespondenz mit dem BeschwerdefÃ¼hrer, nicht erblicken. Vielmehr gilt es diesbezÃ¼glich festzustellen, dass sich der Bericht von Prof. Dr. D.___ vom 25. Oktober 2011 in Ã¤ussert sachlicher Weise ausschliesslich mit fachmedizinischen Fragen befasste sowie sich auf die medizinische Beurteilung des Gesundheitszustandes des BeschwerdefÃ¼hrers beschrÃ¤nkte. UmstÃ¤nde, welche auf eine Befangenheit von Prof. Dr. D.___ hinweisen wÃ¼rden, lassen sich den Akten nicht entnehmen. Solche sind entgegen den diesbezÃ¼glichen Vorbringen des BeschwerdefÃ¼hrers (Urk. 1/1 S. IV) insbesondere nicht darin zu erblicken, dass Prof. Dr. D.___ dem BeschwerdefÃ¼hrer, gemÃ¤ss seinen Angaben, Fragen zu seinem Privatleben und zu dessen psychischer Befindlichkeit stellte. Denn sowohl bei den persÃ¶nlichen LebensumstÃ¤nden des BeschwerdefÃ¼hrers als auch bei dessen psychischem Gesundheitszustand handelt es sich um UmstÃ¤nde, welche zum Umfang der von Prof. Dr. D.___ in pflichtgemÃ¤sser AusÃ¼bung seiner fachÃ¤rztlichen TÃ¤tigkeit zu erhebenden Anamnese gehÃ¶rten. Des Weiteren sind auch in der Antwort von Prof. Dr. D.___ vom 25. November 2011 auf die Schreiben des BeschwerdefÃ¼hrers vom 7. und 22. November 2011, worin dieser in angemessener KÃ¼rze den BeschwerdefÃ¼hrer darauf hinwies, dass seine Schreiben Teil der Krankengeschichte darstellten, und dass eine Ãnderung des Berichts vom 25. Oktober 2011 nicht statthaft sei, keine UmstÃ¤nde zu erkennen, welche eine objektive Gefahr der Voreingenommenheit begrÃ¼nden kÃ¶nnten. Auf das subjektive Empfinden des BeschwerdefÃ¼hrers kann diesbezÃ¼glich nicht abgestellt werden.</w:t>
      </w:r>
    </w:p>
    <w:p>
      <w:r>
        <w:t>8.5Â Â Â Â  Die Vorbringen des BeschwerdefÃ¼hrers sind daher nicht geeignet, bei Prof. Dr. D.___ Zweifel an dessen persÃ¶nlicher IntegritÃ¤t und an dessen pflichtgemÃ¤sser AusÃ¼bung der GutachtertÃ¤tigkeit nach bestem Wissen und Gewissen als Facharzt aufkommen zu lassen.</w:t>
      </w:r>
    </w:p>
    <w:p>
      <w:r>
        <w:t>9.Â Â Â Â Â Â Â Â  Insoweit der BeschwerdefÃ¼hrer die Beschwerdegegnerin des Diebstahls, der Unterschlagung, der Hintergehung, der Aufhetzung und Ãhnlichem bezichtigt (Urk. 1/1 S. XI), kann auf die Beschwerde nicht eingetreten werden. Denn dabei handelt es sich weder um den Gegenstand der angefochtenen VerfÃ¼gung betreffende Fragen noch um solche, Ã¼ber welche die Beschwerdegegnerin hÃ¤tte verfÃ¼gen mÃ¼ssen (vgl. Urteil des Bundesgerichts 9C_766/2007 vom 3. Januar 2008 E. 4 mit Hinweisen).</w:t>
      </w:r>
    </w:p>
    <w:p>
      <w:r>
        <w:t>10.Â Â Â Â  Nach Gesagtem ist nicht zu beanstanden, dass die Beschwerdegegnerin mit der angefochtenen ZwischenverfÃ¼gung vom 5. Januar 2012 (Urk. 2) eine medizinische Begutachtung des BeschwerdefÃ¼hrers durch Ãrzte der E.___ Klinik und insbesondere durch Prof. Dr. D.___ anordnete, weshalb die dagegen erhobene Beschwerde abzuweisen ist, soweit darauf einzutreten ist.</w:t>
      </w:r>
    </w:p>
    <w:p>
      <w:r>
        <w:t>Das Gericht beschliesst:</w:t>
      </w:r>
    </w:p>
    <w:p>
      <w:r>
        <w:t>Auf die Ausstandsbegehren des BeschwerdefÃ¼hrers wird nicht eingetreten,</w:t>
      </w:r>
    </w:p>
    <w:p>
      <w:r>
        <w:t>und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X.___ unter Beilage einer Kopie von Urk. 5</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