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IV.2012.00139 vom 26. April 2012</w:t>
      </w:r>
    </w:p>
    <w:p>
      <w:r>
        <w:t>ZH Sozialversicherungsgericht, 2012-04-26, DE</w:t>
      </w:r>
    </w:p>
    <w:p>
      <w:r>
        <w:rPr>
          <w:b/>
        </w:rPr>
        <w:t xml:space="preserve">Quelle: </w:t>
      </w:r>
      <w:r>
        <w:t>https://mcp.opencaselaw.ch/entscheid/zh_sozialversicherungsgericht_IV.2012.00139</w:t>
      </w:r>
    </w:p>
    <w:p>
      <w:r>
        <w:t>FR: ZH_SOZIALVERSICHERUNGSGERICHT IV.2012.00139 du 26 avril 2012</w:t>
      </w:r>
    </w:p>
    <w:p>
      <w:r>
        <w:t>IT: ZH_SOZIALVERSICHERUNGSGERICHT IV.2012.00139 del 26 aprile 2012</w:t>
      </w:r>
    </w:p>
    <w:p>
      <w:pPr>
        <w:pStyle w:val="Heading2"/>
      </w:pPr>
      <w:r>
        <w:t>Erwägungen</w:t>
      </w:r>
    </w:p>
    <w:p>
      <w:r>
        <w:rPr>
          <w:b/>
        </w:rPr>
        <w:t>E. 1.1</w:t>
      </w:r>
    </w:p>
    <w:p>
      <w:r>
        <w:t>Strittig und zu prüfen ist, ob der Beschwerdeführer Anspruch auf die Versor gung mit Oberschenkelorthesen (Knie-Streck-Schienen) hat.</w:t>
      </w:r>
    </w:p>
    <w:p>
      <w:r>
        <w:rPr>
          <w:b/>
        </w:rPr>
        <w:t>E. 1.2</w:t>
      </w:r>
    </w:p>
    <w:p>
      <w:r>
        <w:t>Gemäss Kostenvoranschlag der B.___ AG vom 31. August 2011 belaufen sich die Kosten für zwei Oberschenkelorthesen (inkl. Mehrauf wand bei Erstversorgung oder Post-operativ und MWSt ) auf Fr. 7'702.15 (Urk. 10/463). Da der Streitwert Fr. 20’000.-- nicht übersteigt, fällt die Beurtei lung der Beschwerde in die einzelrichterliche Zuständigkeit (§ 11 Abs. 1 des Gesetzes über das Sozialversicherungsgericht). 2.</w:t>
      </w:r>
    </w:p>
    <w:p>
      <w:r>
        <w:rPr>
          <w:b/>
        </w:rPr>
        <w:t>E. 2</w:t>
      </w:r>
    </w:p>
    <w:p>
      <w:r>
        <w:t>Hiergegen erhob X.___ durch seine Eltern Y.___ und Z.___ am 2.</w:t>
      </w:r>
    </w:p>
    <w:p>
      <w:r>
        <w:t>Februar 2012 Beschwerde und beantragte sinngemäss, in Aufhebung der Ver fügung vom 10. Januar 2012 sei ihm Kostengutsprache für die Oberschenkel orthesen zu erteilen (Urk. 1, u.a. unter Beilage des Berichts der Physio therapie der Stiftung A.___ vom 26. Januar 2012, Urk. 3/1). Mit Beschwerdeant wort vom 10. April 2012 ersuchte die Beschwerdegegnerin um Abweisung der Beschwerde (Urk. 8, unter Beilage der Stellungnahme von Prof. Dr. med. D.___ , Leitender Arzt Neuroorthopädie Universitäts-Kinderspital E.___ vom 22. Februar 2012, Urk. 9/1, und der Fachtechnischen Beurteilung der C.___ vom 4. April 2012, Urk. 9/3, sowie unter Beilage ihrer Akten, Urk. 10/1-473). Das Doppel der Beschwerdeantwort und Kopien von Urk. 9/1-3 wurden dem Beschwerdeführer mit Mitteilung vom 17. April 2012 zur Kenntnis gebracht (Urk. 11).</w:t>
      </w:r>
    </w:p>
    <w:p>
      <w:r>
        <w:rPr>
          <w:b/>
        </w:rPr>
        <w:t>E. 2.1</w:t>
      </w:r>
    </w:p>
    <w:p>
      <w:r>
        <w:t>Versicherte haben nur bis zum vollendeten 20. Altersjahr Anspruch auf medizi nische Massnahmen, die nicht auf die Behandlung des Leidens an sich, sondern unmittelbar auf die Eingliederung ins Erwerbsleben oder in den Auf gaben be reich gerichtet sind, die Erwerbsfähigkeit oder die Fähigkeit, sich im Auf gaben bereich zu betätigen, dauernd und wesentlich zu verbessern oder vor wesentli chen Beeinträchtigungen zu bewahren (Art. 12 Abs. 1 des Bundes ge setzes über die Invalidenversicherung, IVG). Ebenfalls nur bis zum vollendeten 20. Alters jahr besteht Anspruch auf die zur Behandlung von Geburtsgebrechen (Art. 3 Abs. 2 des Bundesgesetzes über den Allgemeinen Teil des Sozialversi cherungs rechts, ATSG) notwendigen medizinischen Massnahmen (Art. 13 Abs. 1 IVG).</w:t>
      </w:r>
    </w:p>
    <w:p>
      <w:r>
        <w:rPr>
          <w:b/>
        </w:rPr>
        <w:t>E. 2.2</w:t>
      </w:r>
    </w:p>
    <w:p>
      <w:r>
        <w:t>Gemäss Art. 21 IVG hat die versicherte Person im Rahmen einer vom Bundesrat aufzustellenden Liste Anspruch auf jene Hilfsmittel, deren sie für die Ausübung der Erwerbstätigkeit oder der Tätigkeit im Aufgaben be reich, zur Erhaltung oder Verbesserung der Erwerbsfähigkeit, für die Schulung, die Aus- und Weiterbil 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(Abs. 2; BGE 122 V 212 E. 2a).</w:t>
      </w:r>
    </w:p>
    <w:p>
      <w:r>
        <w:rPr>
          <w:b/>
        </w:rPr>
        <w:t>E. 2.3</w:t>
      </w:r>
    </w:p>
    <w:p>
      <w:r>
        <w:t>Nach Rz 1017 des Kreisschreibens über die Abgabe von Hilfsmitteln durch die Invalidenversicherung (KHMI, gültig ab 1. Januar 2008, Stand 1. Juli 2011) ist Erwerbstätigkeit anzunehmen, wenn die versicherte Person ohne Anrechnung allfälliger Renten aus ihrer Tätigkeit ein jährliches Einkommen erzielt, das dem Mindestbeitrag für Nichterwerbstätige gemäss Art. 10 Abs. 1 des Bundesgesetzes über die Alters- und Hinterlassenversicherung (AHVG) entspricht oder höher ist. Dieser Mindestbeitrag beträgt derzeit Fr. 387.-- pro Monat (Art. 10 Abs. 1 AHVG). Das Bundesgericht erachtet die im KHMI vorgenommene Konkre ti sierung über zeugend (Urteil des Bundesgerichts 9C_767/2009 vom 10. Februar 2010 E. 4). Es ist auch im vorliegenden Fall darauf abzustellen.</w:t>
      </w:r>
    </w:p>
    <w:p>
      <w:r>
        <w:rPr>
          <w:b/>
        </w:rPr>
        <w:t>E. 3</w:t>
      </w:r>
    </w:p>
    <w:p>
      <w:r>
        <w:t>Auf die Vorbringen der Parteien und die eingereichten Unterlagen wird, soweit erforderlich, in den nachfolgenden Erwägungen eingegangen. Der Einzelrichter zieht in Erwägung: 1.</w:t>
      </w:r>
    </w:p>
    <w:p>
      <w:r>
        <w:rPr>
          <w:b/>
        </w:rPr>
        <w:t>E. 3.1</w:t>
      </w:r>
    </w:p>
    <w:p>
      <w:r>
        <w:t>In seiner Fachtechnischen Beurteilung vom 11. November 2011 hielt F.___ von der C.___ fest, dass dem Beschwerdeführer von Prof. D.___ Knie-Steck-Schienen, welche das thera peu tische Ziel verfolgten, eine Drehung im Kniesehnenbereich herzustellen, um Kontrakturen im Kniebereich entgegenzuwirken, verordnet worden seien. Es handle sich daher um ein medizinisches Behandlungsgerät. Der Beschwerde führer erfülle die Anspruchsvoraussetzungen für die Abgabe eines therapeu ti schen Hilfsmittels aufgrund seines Alters nicht mehr. Therapeutisch wirksame Hilfsmittel könnten nur bis zum vollendeten 20. Lebensjahr von der Invaliden versicherung übernommen werden (Urk. 10/466).</w:t>
      </w:r>
    </w:p>
    <w:p>
      <w:r>
        <w:rPr>
          <w:b/>
        </w:rPr>
        <w:t>E. 3.2</w:t>
      </w:r>
    </w:p>
    <w:p>
      <w:r>
        <w:t>Dem Bericht der Physiotherapie der Stiftung A.___ vom 26. Januar 2012 ist zu entnehmen, dass der Gebrauch der Knie-Streck-Orthesen dazu dient, die vor handene Knieextension beizubehalten. Diese sei absolut unabdingbar für den Transfer. Der Beschwerdeführer könne superprovisorisch oder mit Hilfe einer einzelnen Person selbständig transferieren. Dem Beschwerdeführer würde eine möglichst grosse Unabhängigkeit in seinem Alltag ermöglicht, da eine zuver lässige Streck- und Stehfunktion einen massiv geringeren Pflegeaufwand und somit eine Zeit- und Kostenersparnis bedeute (Urk. 3/1).</w:t>
      </w:r>
    </w:p>
    <w:p>
      <w:r>
        <w:rPr>
          <w:b/>
        </w:rPr>
        <w:t>E. 3.3</w:t>
      </w:r>
    </w:p>
    <w:p>
      <w:r>
        <w:t>Mit Schreiben vom 22. Februar 2012 teilte Prof. D.___ der Beschwerdege gne rin mit, dass durch die Veränderung der Kniestreckschiene eine erhöhte Mobili tät und somit eine Verbesserung der Erwerbsmöglichkeiten für den Be schwer deführer gewährleistet seien. Hierbei handle es sich im weitesten Sinne nicht um eine Behandlung, sondern um eine Prävention von Folgeschäden oder mögli cher Folgeoperationen, welche wesentlich kostenintensiver wäre. Prof. D.___ bat um Kostenübernahme, da es um den Erhalt der Arbeitsfähig keit gehe (Urk. 9/1 = Urk. 10/447).</w:t>
      </w:r>
    </w:p>
    <w:p>
      <w:r>
        <w:rPr>
          <w:b/>
        </w:rPr>
        <w:t>E. 3.4</w:t>
      </w:r>
    </w:p>
    <w:p>
      <w:r>
        <w:t>F.___ von der Hilfsmittelberatung C.___ nahm am 4. April 2012 er neut Stellung. Er hielt daran fest, dass die Knie-Streck-Orthesen als Behand lungsgerät bzw. als medizinische Massnahme einzustufen seien, und machte geltend, dass die offerierten Orthesen während der Nacht getragen und einer weiteren Verkürzung der Kniesehne entgegen wirken würden. Wie bei einem Stehgerät, welches ebenfalls als Behandlungsgerät gelte, wirke die Orthese prä ventiv gegen Kontrakturen. Genau wie bei einem Stehgerät würden indirekt auch positive Effekte auf die Mobilität wirksam. Die Orthesen könnten gege benenfalls unter Ziffer 13.02 HVI (der Behinderung individuell angepasste Sitz-, Liege- und Stehvorrichtungen) übernommen werden. Dies jedoch nur, sofern gemäss Rz . 1016 KHMI die Ausübung einer Erwerbstätigkeit oder einer Tätigkeit im Aufgabenbereich gegeben sei. Sofern im vorliegenden Fall eine Erwerbs tätigkeit vorliege, empfehle er, das Hilfsmittel ge mäss Ziffer 13.02 HVI zu verfügen. Andernfalls bestehe keine Leistungspflicht durch die Invalidenver sicherung (Urk. 9/3).</w:t>
      </w:r>
    </w:p>
    <w:p>
      <w:r>
        <w:rPr>
          <w:b/>
        </w:rPr>
        <w:t>E. 4</w:t>
      </w:r>
    </w:p>
    <w:p>
      <w:r>
        <w:t>Nachdem der Beschwerdeführer das 20. Altersjahr bereits zurückgelegt hat, ist ein Anspruch auf medizinische Massnahmen im Sinne von Art. 12 und 13 IVG nicht gegeben (vgl. Erwägung 2.1 hievor). Aus den Akten ergeben sich Hin weise, dass die Orthesen dem Transfer und der Mobilität des Beschwerdeführers dienen würden (E. 3.2 3.3). Er arbeitet seit 1998 in der Stiftung A.___ (Urk. 10/360, Urk. 10/434/2). Bei dieser Tätigkeit erzielt er ein regelmässiges, stetig steigendes Einkommen, welches im Jahre 2007 Fr. 6'364.-- betragen hat (Urk. 10/423, Urk. 10/435). Damit be stehen Anhaltspunkte dafür, dass der Beschwerdeführer als erwerbstätig im Sinne der Umschreibung im KHMI gelten könnte (E. 2.2). Nach der Empfehlung der Hilfsmittelberatung C.___ vom 4. April 2012 wären die Orthesen als Hilfsmittel gemäss Ziffer 13.02 zu verfügen, falls eine Erwerbs tätigkeit vorliege (E. 3.4). Bislang ist indes noch nicht abgeklärt worden, ob die beantragten Orthesen für die Ausübung der Erwerbstätigkeit benötigt werden. Demnach kann das Gericht über den Anspruch des Beschwer deführers auf dieses Hilfsmittel nicht abschliessend ent scheiden, weshalb die Sache für entsprechende Ab klärungen an die Beschwer degegnerin zurückzuweisen ist.</w:t>
      </w:r>
    </w:p>
    <w:p>
      <w:r>
        <w:rPr>
          <w:b/>
        </w:rPr>
        <w:t>E. 5</w:t>
      </w:r>
    </w:p>
    <w:p>
      <w:r>
        <w:t>00 .-- werden der Beschwerdegegnerin auferlegt. Rech nung und Einzahlungsschein werden der Kostenpflichtigen nach Eintritt der Rechts 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EinzelrichterDer Gerichtsschreiber EnglerHübscher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