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IV.2012.00101 vom 26. März 2012</w:t>
      </w:r>
    </w:p>
    <w:p>
      <w:r>
        <w:t>ZH Sozialversicherungsgericht, 2012-03-26, DE</w:t>
      </w:r>
    </w:p>
    <w:p>
      <w:r>
        <w:rPr>
          <w:b/>
        </w:rPr>
        <w:t xml:space="preserve">Quelle: </w:t>
      </w:r>
      <w:r>
        <w:t>https://mcp.opencaselaw.ch/entscheid/zh_sozialversicherungsgericht_IV.2012.00101</w:t>
      </w:r>
    </w:p>
    <w:p>
      <w:r>
        <w:t>FR: ZH_SOZIALVERSICHERUNGSGERICHT IV.2012.00101 du 26 mars 2012</w:t>
      </w:r>
    </w:p>
    <w:p>
      <w:r>
        <w:t>IT: ZH_SOZIALVERSICHERUNGSGERICHT IV.2012.00101 del 26 marzo 2012</w:t>
      </w:r>
    </w:p>
    <w:p>
      <w:pPr>
        <w:pStyle w:val="Heading2"/>
      </w:pPr>
      <w:r>
        <w:t>Erwägungen</w:t>
      </w:r>
    </w:p>
    <w:p>
      <w:r>
        <w:rPr>
          <w:b/>
        </w:rPr>
        <w:t>E. 1</w:t>
      </w:r>
    </w:p>
    <w:p>
      <w:r>
        <w:t>1.1Â Â Â Â  Die Beschwerdegegnerin begrÃ¼ndete ihr Festhalten an der AbklÃ¤rung durch das B.___ unter Hinweis auf die Rechtsprechung des Bundesgerichts im Wesentlichen damit, dass weder eine generelle wirtschaftliche AbhÃ¤ngigkeit einer Begutachtungsstelle einen schÃ¼tzenswerten Ausstands- oder Ablehnungsgrund zu begrÃ¼nden vermÃ¶ge (Urk. 2 S. 2), noch persÃ¶nliche BefangenheitsgrÃ¼nde vom BeschwerdefÃ¼hrer genannt worden oder aus den Akten ersichtlich seien. Hinsichtlich der QualitÃ¤t der Gutachter werde rechtsprechungsgemÃ¤ss einzig eine Fachausbildung verlangt, welche auch im Ausland erworben sein kÃ¶nne. Soweit der BeschwerdefÃ¼hrer weitere Informationen zu den Gutachtern wÃ¼nsche, sei es ihm nicht verwehrt, diese in dem fÃ¼r die Allgemeinheit zugÃ¤nglichen Medizinalberuferegister ( http://www.medregom.admin.ch ) selber nachzuschlagen. Seien schliesslich die mit der AbklÃ¤rung betrauten Gutachterinnen ausgewiesene FachÃ¤rztinnen, so ergÃ¤ben sich zusammengefasst keinerlei triftige AblehnungsgrÃ¼nde (Urk. 2 S. 3).</w:t>
      </w:r>
    </w:p>
    <w:p>
      <w:r>
        <w:t>1.2Â Â Â Â  Der BeschwerdefÃ¼hrer brachte dagegen insbesondere vor, es sei nicht nachvollziehbar, weshalb die Beschwerdegegnerin Ã¼berhaupt an einer Begutachtung festhalte, gehe doch bereits aus den Berichten der Dres. Z.___ und A.___ schlÃ¼ssig hervor, dass eine RentenerhÃ¶hung angezeigt sei. Sollten dennoch Zweifel bestehen, so seien diese durch RÃ¼ckfrage bei den entsprechenden Ãrzten auszurÃ¤umen. Denn die behandelnden Ãrzte wÃ¼rden den BeschwerdefÃ¼hrer weit besser kennen, als dies ein externer Gutachter je kÃ¶nnte (Urk. 1 S. 3). Hinsichtlich der Gutachter selber sei der BeschwerdefÃ¼hrer sodann auf weitere Informationen (Zeitpunkt, Ort des Erwerbs des Doktortitels, Dissertation, Zeitpunkt und Ort/Land des Erwerbs des Facharzttitels etc.) angewiesen, um schlÃ¼ssig beurteilen zu kÃ¶nnen, ob triftige EinwÃ¤nde gegen die Gutachter vorzubringen seien (Urk. 1 S. 4). Sodann treffe dies auch auf die Begutachtungsstelle selber zu (Urk. 1 S. 5-6), sei doch naheliegend, dass das B.___ von der IV-Stelle wirtschaftlich abhÃ¤ngig sei (Urk. 1 S.7). Damit kÃ¶nne eine neutrale und unabhÃ¤ngige Begutachtung nicht gewÃ¤hrleistet werden (Urk. 1 S. 8). Unter Hinweis auf das Urteil des Bundesgerichts vom 28. Juni 2011, 9C_243/2010, hielt der BeschwerdefÃ¼hrer schliesslich fest, die vorgeschlagene AbklÃ¤rungsstelle biete keine GewÃ¤hr fÃ¼r eine unbefangene Begutachtung, sei das B.___ doch als gewinnstrebige Aktiengesellschaft der Ã¶konomischen Logik unterworfen (Urk. 1 S. 15-16). Mithin begrÃ¼ndeten die genannten UmstÃ¤nde den Anschein der Befangenheit und die Gefahr der Voreingenommenheit des B.___ (Urk. 1 S. 16). Was Dr. C.___ betreffe, so stehe sie im zweifelhaften Ruf, nur zu diagnostizieren, was ohnehin bildgebend belegt sei. Zudem sei sie als Spezialistin fÃ¼r MS-FÃ¤lle fÃ¼r die Begutachtung des BeschwerdefÃ¼hrers nicht qualifiziert. Und endlich verfÃ¼ge Dr. D.___ Ã¼ber keine Praxis in der Schweiz, und es sei gar zweifelhaft, ob sie Ã¼ber eine Zulassung zur Begutachtung verfÃ¼ge. Bereits aus diesen genannten GrÃ¼nden lÃ¤gen konkrete Anhaltspunkte gegen die beiden Gutachterinnen vor (Urk. 1 S. 17-18).</w:t>
      </w:r>
    </w:p>
    <w:p>
      <w:r>
        <w:t>2.Â Â Â Â Â Â</w:t>
      </w:r>
    </w:p>
    <w:p>
      <w:r>
        <w:t>2.1Â Â Â Â Â Â Â Â  Vorweg ist festzuhalten, dass VerfÃ¼gungen der VersicherungstrÃ¤ger, wenn sie den Begehren der Parteien nicht voll entsprechen, eine BegrÃ¼ndung enthalten mÃ¼ssen, d.h. eine Darstellung des vom VersicherungstrÃ¤ger als relevant erachteten Sachverhaltes und der rechtlichen ErwÃ¤gungen (Art. 49 Abs. 3 Satz 2 des Bundesgesetzes Ã¼ber den Allgemeinen Teil des Sozialversicherungsrechts, ATSG). GemÃ¤ss Art. 52 Abs. 2 Satz 2 ATSG werden Einspracheentscheide begrÃ¼ndet. Dabei muss die BegrÃ¼ndung eines Entscheides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2.2Â Â Â Â  Die Beschwerdegegnerin legte im angefochtenen Entscheid ausfÃ¼hrlich dar, weshalb sie einen schÃ¼tzenswerten Ausstands- oder Ablehnungsgrund gegen das B.___ als Begutachtungsstelle nicht als gegeben erachtete. So Ã¤usserte sie sich nicht nur zur Frage der wirtschaftlichen UnabhÃ¤ngigkeit des B.___, sondern auch zu mÃ¶glichen AusstandsgrÃ¼nden gegenÃ¼ber dem B.___ als Institution als auch gegenÃ¼ber den ins Auge gefassten Gutachterinnen selber. Hinsichtlich der vom BeschwerdefÃ¼hrer aufgeworfenen Frage, weshalb Ã¼berhaupt eine Begutachtung von NÃ¶ten sei, Ã¤usserte sich die Beschwerdegegnerin unter Hinweis auf die Stellungnahme des RAD vom 9. August 2011 indes erst im Rahmen der Beschwerdeantwort (Urk. 6 und 8). Mit Blick darauf, dass der BeschwerdefÃ¼hrer im Vorbescheidverfahren Ã¼ber mehrere Seiten Vorbringen gegen die Begutachtungsstelle machte (Urk. 7/133/1-5), auf die Berichte der behandelnden Ãrzten aber bloss am Rande hinwies (Urk. 7/133/6), erscheint eine mangelhafte BegrÃ¼ndung der angefochtenen VerfÃ¼gung fraglich zu sein. Wollte man dennoch mit dem BeschwerdefÃ¼hrer (Urk. 1 S. 4) von einer Verletzung des rechtlichen GehÃ¶rs infolge ungenÃ¼gender BegrÃ¼ndung ausgehen, so wÃ¤re diese als nicht schwerwiegend zu werten. Werden sowohl Sachverhalt als auch Rechtslage durch das hiesige Gericht frei Ã¼berprÃ¼ft (BGE 127 V 43 E. 3d/aa S. 437), und hat sich der BeschwerdefÃ¼hrer zur entsprechenden Frage im vorliegenden Verfahren geÃ¤ussert (Urk. 1 S. 3-4), so hÃ¤tte eine allfÃ¤llige Verletzung des rechtlichen GehÃ¶rs als im vorliegenden Beschwerdeverfahren als geheilt zu gelten. Eine Aufhebung der angefochtenen VerfÃ¼gung aus formellen GrÃ¼nden rechtfertigt sich damit nicht.</w:t>
      </w:r>
    </w:p>
    <w:p>
      <w:r>
        <w:t>2.3Â Â Â Â  Die RÃ¼ge des BeschwerdefÃ¼hrers, dass eine Begutachtung nicht erforderlich sei (E. 1.2), ist nach der nunmehr geÃ¤nderten Rechtsprechung des Bundesgerichts zwar zu hÃ¶ren (BGE 137 V 210 E. 3.4.2.7), erweist sich jedoch als nicht stichhaltig.</w:t>
      </w:r>
    </w:p>
    <w:p>
      <w:r>
        <w:t>Â Â Â Â Â Â Â Â  Die von Dr. A.___ am 13. Mai 2011 gestellten Diagnosen einer Benzodiazepin-AbhÃ¤ngigkeit, eines Status nach Aethylabusus sowie einer peripheren Polyneuropathie (Urk. 7/122/3) sind nicht neu, sondern wurden von ihm bereits am 17. Juli 2009 (Urk. 7/102/8-9) genannt, ohne dass daraus auf eine erhebliche Verschlechterung des Gesundheitszustandes hÃ¤tte geschlossen werden mÃ¼ssen (vgl. Mitteilung vom 9. Dezember 2010, Urk. 7/112). Sodann hatte der BeschwerdefÃ¼hrer frÃ¼her schon - am 16. Juli 2009 gegenÃ¼ber Dr. A.___ - von Schwindel berichtet (Urk. 7/102/8: seit etwa vier Jahren) und war im Bericht Dr. A.___s vom 19. Februar 2007 (Urk. 7/127/5-6) bereits von einer Ataxie die Rede. Ob die von Dr. A.___ als progredient bezeichnete Ataxie (Urk. 7/127/5) nunmehr dennoch zu einer erheblichen Verschlechterung fÃ¼hrte, kann alleine gestÃ¼tzt auf dessen Bericht vom 13. Mai 2011 (Urk. 7/122/3-4) nicht zuverlÃ¤ssig beurteilt werden. Zudem fÃ¤llt ins Gewicht, dass der Arzt am 13. Mai 2011 eine ArbeitsfÃ¤higkeit von nur 30 % attestierte (Urk. 7/122/4), am 7. Juli 2011 gegenÃ¼ber der Beschwerdegegnerin aber weiterhin von einer ArbeitsfÃ¤higkeit von 50 % in der angestammten TÃ¤tigkeit ausging und eine angepasste TÃ¤tigkeit mit einem Pensum von vier bis fÃ¼nf Stunden tÃ¤glich als zumutbar bezeichnete (Urk. 7/127/2-4). Zu Recht hat damit der RAD die EinschÃ¤tzung der ArbeitsfÃ¤higkeit durch Dr. A.___ als widersprÃ¼chlich bezeichnet (Urk. 8), woran eine RÃ¼ckfrage, wie vom BeschwerdefÃ¼hrer angeregt (E. 1.2), angesichts der kaum begrÃ¼ndeten, Ã¤usserst kurzen und Ã¼berdies mit Unsicherheit behafteten EinschÃ¤tzung von Dr. A.___ (vgl. Urk. 7/127/10) ohnehin nichts Ã¤ndern wÃ¼rde. Was sodann die Beurteilung durch Dr. Z.___ betrifft, so fehlt es an einer nachvollziehbaren BegrÃ¼ndung fÃ¼r die aktuelle Attestierung einer ArbeitsunfÃ¤higkeit von 70 %, wofÃ¼r der Hinweis auf eine COPD und damit eine mÃ¶gliche Verschlechterung nicht zu genÃ¼gen vermag (Urk. 7/122/5). Zudem verwies Dr. Z.___ die Beschwerdegegnerin auf deren Nachfrage ausdrÃ¼cklich an die Spezialisten (Urk. 7/125). Endlich ist darauf hinzuweisen, dass Dr. med. E.___, OrthopÃ¤dische Chirurgie FMH, am 7. Januar 2011 (Urk. 7/118/3-4, Urk. 7/120/3-4) die bisherige, sitzende TÃ¤tigkeit als vollumfÃ¤nglich zumutbar erachtet hatte.</w:t>
      </w:r>
    </w:p>
    <w:p>
      <w:r>
        <w:t>Â Â Â Â Â Â Â Â  Mit Blick auf diese Aktenlage ist daher - entgegen der Auffassung des BeschwerdefÃ¼hrers - eine Begutachtung nicht bloss angezeigt, sondern vielmehr unerlÃ¤sslich.</w:t>
      </w:r>
    </w:p>
    <w:p>
      <w:r>
        <w:t>2.4Â Â Â Â  Im unlÃ¤ngst ergangenen Grundsatzurteil 9C_243/2010 vom 28. Juni 2011, publiziert in BGE 137 V 210, nahm das Bundesgericht zur mitunter im Rechtsgutachten von Prof. Dr. iur. JÃ¶rg Paul MÃ¼ller und Dr. iur. Johannes Reich vom 11. Februar 2010 erhobenen Kritik an der Rechtsprechung zum Beweiswert von Expertisen der Medizinischen AbklÃ¤rungsstellen (MEDAS - dazu gehÃ¶rt auch das B.___; Art. 72 bis Abs. 1 der Verordnung Ã¼ber die Invalidenversicherung) unter konventions- und verfassungsrechtlichen Gesichtspunkten Stellung. Dabei gelangte es zum Schluss, dass die Beschaffung medizinischer Entscheidungsgrundlagen durch externe Gutachtensinstitute wie die MEDAS in der schweizerischen Invalidenversicherung sowie deren Verwendung im Gerichtsverfahren an sich verfassungs- und konventionskonform ist (E. 2.1-2.3). Anderseits sah das Bundesgericht die Verfahrensgarantien aufgrund des Ertragspotentials der TÃ¤tigkeit der MEDAS zuhanden der Invalidenversicherung und der damit gegebenen wirtschaftlichen AbhÃ¤ngigkeit latent als gefÃ¤hrdet an (E. 2.4). Es bejaht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vgl. Urteil des Bundesgerichtes 8C_740/2010 vom 29. September 2011 E. 5.2). ZunÃ¤chst sollen IV-Stelle und versicherte Person inskÃ¼nftig bestrebt sein, sich Ã¼ber die Vergabe des Auftrags zur Begutachtung zu einigen (E. 3.1.3.3 und E. 3.4.2.6). Hinsichtlich der FÃ¤lle, in denen eine Einigung nicht zustande kommt, kann nach Auffassung des Bundesgerichtes nicht lÃ¤nger an der Rechtsprechung festgehalten werden, wonach fÃ¼r die Anordnung einer Expertise eine blosse Mitteilung genÃ¼gt (BGE 132 V 93). Vielmehr sei die (bei fehlendem Konsens zu treffende) Anordnung, eine Expertise einzuholen, in die Form einer VerfÃ¼gung zu kleiden (Art. 49 ATSG), welche dem VerfÃ¼gungsbegriff gemÃ¤ss Art. 5 VwVG entspricht. Da sie das Administrativverfahren nicht abschliesse, handle es sich um eine ZwischenverfÃ¼gung (Art. 55 ATSG i.V.m. Art. 5 Abs. 2 und Art. 46 VwVG), welche bei Bejahung des nicht wieder gutzumachenden Nachteils (Art. 46 Abs. 1 lit. a VwVG; BGE 132Â  V 93E.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 Beschwerdeweise geltend gemacht werden kÃ¶nnten materielle Einwendungen beispielsweise des Inhalts, die in Aussicht genommene Begutachtung sei nicht notwendig, weil sie - mit Blick auf einen bereits umfassend abgeklÃ¤rten Sachverhalt - bloss einer "second opinion" entsprÃ¤che. Nach wie vor geltend gemacht werden kÃ¶nnten (personenbezogene) AusstandsgrÃ¼nde. Nicht gehÃ¶rt werden kÃ¶nne indessen das Vorbringen, die Abgeltung der Gutachten aus Mitteln der Invalidenversicherung fÃ¼hre zu einer Befangenheit der MEDAS (E. 3.4.2.7). Im Weiteren fÃ¼hrte es mitunter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w:t>
      </w:r>
    </w:p>
    <w:p>
      <w:r>
        <w:t>Â Â Â Â Â Â Â Â  Soweit der BeschwerdefÃ¼hrer trotz dieser eindeutigen Stellungnahme durch das Bundesgericht dennoch auf eine Befangenheit infolge wirtschaftlicher AbhÃ¤ngigkeit des B.___ von der IV-Stelle schliessen will, kann ohne weitere AusfÃ¼hrungen auf die aktuelle Rechtsprechung verwiesen werden.</w:t>
      </w:r>
    </w:p>
    <w:p>
      <w:r>
        <w:t>2.5Â Â Â Â Â Â Â Â  Hinsichtlich der gegen die Gutachterinnen Dres. C.___ und D.___ erhobenen RÃ¼gen (E. 1.2) vermag der BeschwerdefÃ¼hrer ebenfalls nicht durchzudringen.</w:t>
      </w:r>
    </w:p>
    <w:p>
      <w:r>
        <w:t>Â Â Â Â Â Â Â Â  So fehlt es offensichtlich an einem Zusammenhang zwischen den vom BeschwerdefÃ¼hrer zusÃ¤tzlich geforderten Informationen in Bezug auf Erwerb des Doktortitels beziehungsweise der Dissertation (E. 1.2) und der fachlichen Qualifikation der vorgesehenen Gutachterinnen. Was die Frage ihrer fachlichen Eignung betrifft, so hat die Beschwerdegegnerin zu Recht auf das Ã¶ffentlich zugÃ¤ngliche Medizinalberuferegister verwiesen (E. 1.1). Daraus ergibt sich, dass Dr. C.___ seit 19.. Ã¼ber eine in der Schweiz erworbene Fachausbildung in Neurologie verfÃ¼gt und seit 19.. in F.___ zur BerufsausÃ¼bung zugelassen ist (BAG; www.medregom.admin.ch ; vgl. auch FMH-Ãrzteindex, www.doctorfmh.ch ). Dr. D.___, deutsche Ãrztin, liess sich in Deutschland in Psychiatrie und Psychotherapie sowie in Physikalischer Medizin weiterbilden, welche Titel in der Schweiz am 5. MÃ¤rz 2007 anerkannt wurden. Es besteht somit kein Anlass, an der Kompetenz und ZuverlÃ¤ssigkeit der beiden Ãrztinnen zu zweifeln (vgl. Urteil des Bundesgerichts vom 10. August 2011, 8C_997/2010, E. 2.4).</w:t>
      </w:r>
    </w:p>
    <w:p>
      <w:r>
        <w:t>Â Â Â Â Â Â Â Â  Soweit der BeschwerdefÃ¼hrer schliesslich Fragen zur BerufsausÃ¼bungsbewilligung aufwarf, ist auf die 90-Tage-Regelung mit AngehÃ¶rigen von EU- oder EFTA-Staaten (vgl. Art. 35 des Bundesgesetzes Ã¼ber die universitÃ¤ren Medizinalberufe, SR 811.11) sowie auf Art. ... des Kantons G.___ ( http://www.. . . ; besucht am 26. MÃ¤rz 2012) hinzuweisen.</w:t>
      </w:r>
    </w:p>
    <w:p>
      <w:r>
        <w:t>2.6Â Â Â Â  Zum Eventualantrag des BeschwerdefÃ¼hrers, die Sache sei zur konsensualen Festlegung der Gutachterstelle an die Beschwerdegegnerin zurÃ¼ckzuweisen, bleibt zu bemerken, dass einerseits das Gericht eine solche Anordnung nicht treffen kann, da zwar ein Konsens Ã¼ber die Gutachterstelle erstrebenswert ist, darauf aber kein Rechtsanspruch besteht, und dass anderseits die IV-Stellen gehalten sind, grundsÃ¤tzlich eine MEDAS mit der Begutachtung zu betrauen, der BeschwerdefÃ¼hrer aber eine solche ablehnt (Beschwerde S. 8 Ziff. 8), weshalb ein Konsens Ã¼ber eine MEDAS bereits daran scheitert.</w:t>
      </w:r>
    </w:p>
    <w:p>
      <w:r>
        <w:t>2.7Â Â Â Â Â Â Â Â  Zusammengefasst ergibt sich, dass die Beschwerdegegnerin zu Recht an der AbklÃ¤rung des BeschwerdefÃ¼hrers durch das B.___ festgehalten hat, was zur Abweisung der Beschwerde fÃ¼hrt.</w:t>
      </w:r>
    </w:p>
    <w:p>
      <w:r>
        <w:t>3.Â Â Â Â Â Â  Unter Aufgabe der bisherigen Rechtsprechung wird der versicherten Person das Recht eingerÃ¤umt, sich vorgÃ¤ngig zu den Gutachterfragen zu Ã¤ussern (E. 2.4). Die Beschwerdegegnerin wird dem BeschwerdefÃ¼hrer deshalb rechtzeitig vor der Begutachtung durch das B.___ den Katalog der Gutachterfragen zur Stellungnahme zu unterbreiten haben.</w:t>
      </w:r>
    </w:p>
    <w:p>
      <w:r>
        <w:t>4.Â Â Â Â Â Â  Da es vorliegend nicht um die Bewilligung oder die Verweigerung von IV-Leistungen geht, ist das Beschwerdeverfahren - in Abweichung von Art. 69 Abs. 1 bis des Bundesgesetzes Ã¼ber die Invalidenversicherung (IVG) - gemÃ¤ss Art. 61 lit. a ATSG kostenlos.</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Viktor GyÃ¶rffy</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