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IV.2012.00073 vom 22. Januar 2014</w:t>
      </w:r>
    </w:p>
    <w:p>
      <w:r>
        <w:t>ZH Sozialversicherungsgericht, 2014-01-22, DE</w:t>
      </w:r>
    </w:p>
    <w:p>
      <w:r>
        <w:rPr>
          <w:b/>
        </w:rPr>
        <w:t xml:space="preserve">Quelle: </w:t>
      </w:r>
      <w:r>
        <w:t>https://mcp.opencaselaw.ch/entscheid/zh_sozialversicherungsgericht_IV.2012.00073</w:t>
      </w:r>
    </w:p>
    <w:p>
      <w:r>
        <w:t>FR: ZH_SOZIALVERSICHERUNGSGERICHT IV.2012.00073 du 22 janvier 2014</w:t>
      </w:r>
    </w:p>
    <w:p>
      <w:r>
        <w:t>IT: ZH_SOZIALVERSICHERUNGSGERICHT IV.2012.00073 del 22 gennaio 2014</w:t>
      </w:r>
    </w:p>
    <w:p>
      <w:pPr>
        <w:pStyle w:val="Heading2"/>
      </w:pPr>
      <w:r>
        <w:t>Erwägungen</w:t>
      </w:r>
    </w:p>
    <w:p>
      <w:r>
        <w:rPr>
          <w:b/>
        </w:rPr>
        <w:t>E. 1</w:t>
      </w:r>
    </w:p>
    <w:p>
      <w:r>
        <w:t>Die 1980 geborene X.___ arbeitete zuletzt in einem 60%-Pen sum bei der Y.___ als Glasbläserin (Urk. 8/11). Am 27. Mai 2009 meldete sie sich bei der Invalidenversicherung zum Leistungsbezug an (Urk. 8/1). In der Folge tätigte die Sozialversicherungsanstalt des Kantons Zürich, IV-Stelle, erwerbliche (Urk. 8/8, 8/11, 8/26) sowie medizinische (Urk. 8/5, 8/9, 8/10, 8/22) Abklärungen und liess die Versicherte beim Z.___ polydisziplinär begutachten (Gutachten vom 1. Juni 2010, Urk. 8/30; Ergänzung vom 21. September 2010, Urk. 8/32) . Am 25. November 2010 erstattete die von der IV-Stelle mit der Abklärung der beeinträchtigten Arbeitsfähigkeit in Beruf und Haushalt beauf tragte Abklärungsperson ihren Bericht (Urk. 8/35). Im Rahmen des Vorbescheid verfahrens (Urk. 8/37, 8/39, 8/47) holte die IV-Stelle den Verlaufsbericht von Dr. med . A.___ , FMH für Psychiatrie und Psychotherapie, vom 2. April 2011 (Urk. 8/42) sowie die Stellungnahme des Abklärungsdienstes vom 17. November 2011 (Urk. 8/56) ein. Mit Verfügung vom 2. Dezember 2011 verneinte sie den Anspruch der Versicherten auf eine Invaliden rente (Urk. 2).</w:t>
      </w:r>
    </w:p>
    <w:p>
      <w:r>
        <w:rPr>
          <w:b/>
        </w:rPr>
        <w:t>E. 1.1</w:t>
      </w:r>
    </w:p>
    <w:p>
      <w:r>
        <w:t>Streitig und zu prüfen ist, ob die Beschwerdegegnerin den Anspruch der Beschwerdeführerin auf eine Invalidenrente zu Recht verneint hat.</w:t>
      </w:r>
    </w:p>
    <w:p>
      <w:r>
        <w:rPr>
          <w:b/>
        </w:rPr>
        <w:t>E. 1.2</w:t>
      </w:r>
    </w:p>
    <w:p>
      <w:r>
        <w:t>Die Beschwerdegegnerin begründete die abschlägige Rentenverfügung vom 2. Dezember 2011 (Urk. 2) damit, seit dem 15. Januar 2009 sei die Beschwerde führerin in ihrer Arbeits- und Leistungsfähigkeit zu 70 % eingeschränkt. Ohne Gesundheitsschaden würde die Beschwerdeführerin weiterhin der Tätigkeit als Glasbläserin in einem Pensum von 60 % nachgehen und sich die restlichen 40 % im Haushalt betätigen. Gestützt auf die gemischte Methode ergebe der Einkommensvergleich im Erwerbsbereich eine Einschränkung von 50 % und im Haushaltbereich eine solche von 12 %. Aus den gewichteten Einsch ränk ungen in beiden Bereichen resultiere ein Gesamtinvaliditätsgrad von 35 %. Ab Datum des Gutachtens vom 1. Juni 2010 sei von einem verbesserten Gesundheitszu stand auszugehen, weshalb ihr die Tätigkeit als Glasbläserin sowie jede ver gleichbare Verweistätigkeit wieder zu 75 %, d.h. sechs Stunden pro Tag, zumut bar sei. Somit könnte ab diesem Zeitpunkt das ursprüngliche Pensum von 60 % wieder ausgeübt werden. Im Bereich Erwerbstätigkeit bestehe daher keine Ein schränkung mehr. Der entsprechende Einkommensvergleich ergebe einen Inva liditätsgrad von 5 % (Urk. 2 S. 1 f.).</w:t>
      </w:r>
    </w:p>
    <w:p>
      <w:r>
        <w:rPr>
          <w:b/>
        </w:rPr>
        <w:t>E. 1.3</w:t>
      </w:r>
    </w:p>
    <w:p>
      <w:r>
        <w:t>Dem hielt die Beschwerdeführerin im Wesentlichen entgegen, das Gutachten des Z.___ sei wegen der wirtschaftlichen Abhängigkeit der beteiligten Ärzte formell und aufgrund nicht nachvollziehbarer Schlussfolgerungen betreffend verbes sertem Gesundheitszustand auch materiell nicht beweiskräftig. Vielmehr sei für den ganzen entscheidrelevanten Zeitraum von der vom behandelnden Psychia ter Dr . A.___ attestierten 70%igen Arbeitsunfähigkeit auszugehen (Urk. 1 S. 7 ff.). Für die Zeit vom 5. Januar bis 11. Oktober 2009 treffe die von der Beschwerdegegnerin veranschlagte Qualifikation von 60 % im Erwerbs- und 40 % im Haushaltbereich zu. Allerdings müsse eine leistungsvermindernde Wechselwirkung zwischen Haushalt und Erwerb berücksichtigt werden (Urk. 1 S. 3 f.). Ab dem 11. Oktober 2009 betrage die Erwerbstätigkeit im Gesundheits fall 100 % (Urk. 1 S. 6). 2.</w:t>
      </w:r>
    </w:p>
    <w:p>
      <w:r>
        <w:t>In prozessualer Hinsicht ist festzuhalten, dass der Anspruch auf eine öffentliche Verhandlung den Anspruch des Einzelnen, seine Argumente dem Gericht mündlich in einer öffentlichen Sitzung vortragen zu können, umfasst (Gesetz über das Sozialversicherungsgericht des Kantons Zürich, Zünd/Pfiffner Rauber</w:t>
      </w:r>
    </w:p>
    <w:p>
      <w:r>
        <w:t>[Hrsg.], Kommentar, 2. Auflage, N 4 zu § 24, mit weiteren Hinweisen). Dies impliziert jedoch nicht, dass das Sozialversicherungsgericht verpflichtet ist, die offerierten Beweise abzunehmen, was sich unschwer aus der bundesgerichtli chen Rechtsprechung ergibt, wonach auf die Durchführung einer öffentlichen Verhandlung im Sozialversicherungsprozess verzichtet werden kann, wenn aus der Begründung des Antrages zu schliessen ist, dass es der beschwerdeführen den Person um die Art der Beweisabnahme geht und sie nicht die von Art. 6 Ziff. 1 EMRK geschützte Kontrolle und Transparenz der Rechtsfindung durch Anwesenheit von Publikum und Presse an einer Gerichtsverhandlung bezweckt (Gesetz über das Sozialversicherungsgericht des Kantons Zürich, a.a.O., N 6 zu § 24, mit weiteren Hinweisen). Vielmehr steht es im alleinigen Ermessen des Gerichts, eine Beweisabnahme durchzuführen oder nicht (vgl. BGE 121 V 90 E. 4b S. 94 mit Hinweisen). Vorliegend ist nicht ersicht lich, inwiefern die Befra gung des Ehemannes der Beschwerdeführerin, welcher nicht Partei des vorlie genden Verfahrens ist, zu einer weiteren Erhellung des Sachverhaltes beizutra gen vermag, weshalb wei tere Beweiserhebungen im Sinne des Antrages der Beschwerdeführerin unnötig erscheinen (antizipierte Beweiswürdigung; vgl. Urteil des Bundesgerichtes 8C_468/2007 vom 6. Dezember 2006, E. 5.2.2 mit Hinweisen).</w:t>
      </w:r>
    </w:p>
    <w:p>
      <w:r>
        <w:rPr>
          <w:b/>
        </w:rPr>
        <w:t>E. 2</w:t>
      </w:r>
    </w:p>
    <w:p>
      <w:r>
        <w:t>Dagegen erhob X.___ am 20 . Januar 2012 Beschwerde mit den Anträgen, die angefochtene Verfügung sei aufzuheben, es seien ergänzende medizinische Abklärungen vorzunehmen, es sei ihr anschliessend eine ange messene Invalidenrente auszurichten und es sei eine öffentliche Verhandlung mit ihrer Anhörung sowie derjenigen ihres Ehemannes durchzuführen (Urk. 1 S. 2). Mit Beschwerdeantwort vom 22. Februar 2012 schloss die Beschwerde gegnerin auf Abweisun g der Beschwerde (Urk. 7). Am 20 . November 2013 wurde eine öffentliche Verhandlung durchgeführt , zu der Rechtsanwältin Kim Mauerhofer</w:t>
      </w:r>
    </w:p>
    <w:p>
      <w:r>
        <w:t>namens und in Begleitung der Beschwerdeführerin erschien , wobei die Beschwerdeführerin an ihren Anträgen festhielt (Protokoll S.</w:t>
      </w:r>
    </w:p>
    <w:p>
      <w:r>
        <w:rPr>
          <w:b/>
        </w:rPr>
        <w:t>E. 3</w:t>
      </w:r>
    </w:p>
    <w:p>
      <w:r>
        <w:t>.5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4</w:t>
      </w:r>
    </w:p>
    <w:p>
      <w:r>
        <w:t>.4</w:t>
      </w:r>
    </w:p>
    <w:p>
      <w:r>
        <w:t>Aufgrund der überzeugenden Feststellungen im Gutachten des Z.___ kann somit davon ausgegangen werden, dass es de r Beschwerdeführer in bei Aufbie tung allen guten Willens (BGE 131 V 49 E. 1.2 mit Hinweisen) und in N ach achtung des im Sozialversicherungsrecht allgemein geltenden Grundsatzes der Schadenmin derungs pflicht zuzum uten ist, zu 60 % ihrer angestammten Tätig keit als Glasbläserin wie auch einer ihren Beschwerden angepassten Tätigkeit nachzu gehen. Weitere Beweiserhebungen erscheinen daher unnötig (antizipierte Beweiswürdigung; vgl. Urteil des Bundesgerichtes 8C_468/ 2007 vom 6. Dezember 2006 E. 5.2.2 mit Hinweisen) . Insbesondere erübrigt sich eine Befragung des behandelnden Arztes, befinden sich doch bereits zahlreiche von ihm stammende Bericht e bei den Akten.</w:t>
      </w:r>
    </w:p>
    <w:p>
      <w:r>
        <w:rPr>
          <w:b/>
        </w:rPr>
        <w:t>E. 5</w:t>
      </w:r>
    </w:p>
    <w:p>
      <w:r>
        <w:t>.4</w:t>
      </w:r>
    </w:p>
    <w:p>
      <w:r>
        <w:t>Richtig ist, dass weder der behandelnde Facharzt noch die Gutachter sich zu allfällig im Aufgabenbereich Haushalt bestehenden Einschränkungen äusserten. Da die Beschwerdeführerin im Wesentlichen an psychischen Beeinträchtigungen leidet, kann die Einschränkung indes nicht ohne das Vorliegen einer fundierten ärztlichen Stellungnahme allein aufgrund der Feststellungen der Abklärungs person der Beschwerdegegnerin (Urk. 8/69) ermittelt werden. Vorliegend kann jedoch auf eine Einschätzung des Psychiaters hinsichtlich Einschränkungen im Haushalt verzichtet werden, da – wie nachfolgend zu zeigen sein wird – selbst bei einer 100%igen Einschränkung im Haushalt aufgrund der Schaden minde rungspflicht der Beschwerde führerin sowie der Mitwirkungspflichten ihres Ehe mannes und ihrer Tochter kein rentenbegründender Invaliditätsgrad resultieren würde. Die gegenüber dem Gutachter getätigten Angaben der Beschwerdeführe rin zu den von ihr durchgeführten Haushalttätigkeiten (Urk. 8/30/7) sprechen im Übrigen dagegen, dass die Beschwerdeführerin im Haushalt zu 100 % ein geschränkt ist.</w:t>
      </w:r>
    </w:p>
    <w:p>
      <w:r>
        <w:rPr>
          <w:b/>
        </w:rPr>
        <w:t>E. 6</w:t>
      </w:r>
    </w:p>
    <w:p>
      <w:r>
        <w:t>.3</w:t>
      </w:r>
    </w:p>
    <w:p>
      <w:r>
        <w:t>Nach eigenen Angaben ist die dreiköpfige Familie auf einen Zusatzverdienst angewiesen, um sich auch etwas Zusätzliches wie z.B. Ferien leisten zu können (Urk. 8/35/3). Diese Formulierung weist nicht darauf hin, dass die Beschwerde führerin aufgrund der finanziellen Verhältnisse gezwungen wäre, im Gesund heitsfalle einer ausserhäuslichen Tätigkeit im Umfange von 100 % nach zuge hen . Da auch n icht einsichtig ist, weshalb die am 11. Oktober 2000 geborene Tochter zwischen Januar und Oktober 2009 in einem Ausmass selbständiger geworden ist, dass die Beschwerdeführerin im Gesundheitsfalle ihr 60%-Pensum auf ein 100%-Pensum hätte erhöhen können , kann insgesamt der Schluss gezo gen werden, dass die Beschwerdeführerin das 60%-Pensum mit überwiegender Wahrscheinlichkeit auch im Gesundheitsfalle beibehalten hätte . Demnach erscheint die von der Beschwerdeführerin vorgebrachte Behauptung, ihre Aus sage, sie würde heute ohne Behinderung weiterhin in dem bisher angestammten Pensum von 60 % tätig sein, sei von der Abklärungsperson falsch wiedergege ben worden und sie sei auf das beabsichtigte Pensum nicht angesprochen wor den (Urk. 1 S. 6), als bewusst oder unbewusst von nachträglichen Überlegungen versicherungsrechtlicher oder anderer Art beeinflusst (vgl. BGE 121 V 47 E. 2a). Die Qualifikation der Beschwerdeführe rin als zu 60 % erwerbs- und zu 40 % als im Haushalt tätig und die angewen dete gemischte Methode sind daher nicht zu beanstanden.</w:t>
      </w:r>
    </w:p>
    <w:p>
      <w:r>
        <w:rPr>
          <w:b/>
        </w:rPr>
        <w:t>E. 7</w:t>
      </w:r>
    </w:p>
    <w:p>
      <w:r>
        <w:t>.3</w:t>
      </w:r>
    </w:p>
    <w:p>
      <w:r>
        <w:t>Die Beschwerdegegnerin hat demnach einen Anspruch der Beschwerdeführerin auf eine Rente der Invalidenversicherung i m Ergebnis zu Recht verneint, wes halb die Beschwerde abzuweisen ist.</w:t>
      </w:r>
    </w:p>
    <w:p>
      <w:r>
        <w:rPr>
          <w:b/>
        </w:rPr>
        <w:t>E. 8</w:t>
      </w:r>
    </w:p>
    <w:p>
      <w:r>
        <w:t>.</w:t>
      </w:r>
    </w:p>
    <w:p>
      <w:r>
        <w:t>Die Kosten des Verfahrens sind auf Fr. 1‘000.-- festzusetzen und ausgangsge mäss von der Beschwerdeführerin zu tragen ( Art. 69 Abs. 1 bis IVG ).</w:t>
      </w:r>
    </w:p>
    <w:p>
      <w:r>
        <w:rPr>
          <w:b/>
        </w:rPr>
        <w:t>E. 9</w:t>
      </w:r>
    </w:p>
    <w:p>
      <w:r>
        <w:t>Eine Minderheit des Gerichts hat ihre abweichende Meinung zum Ausgang des Verfahrens zu Protokoll gegeben (Protokoll S. 10 in Verbindung mit Urk. 18). Das Gericht erkennt: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w:t>
      </w:r>
    </w:p>
    <w:p>
      <w:r>
        <w:t>(je unter Beilage einer Kopie von Urk. 18) - Rechtsanwältin Kim Mauerhofer , unter Beilage des Doppels von Urk. 17 -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