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IV.2012.00068 vom 30. April 2012</w:t>
      </w:r>
    </w:p>
    <w:p>
      <w:r>
        <w:t>ZH Sozialversicherungsgericht, 2012-04-30, DE</w:t>
      </w:r>
    </w:p>
    <w:p>
      <w:r>
        <w:rPr>
          <w:b/>
        </w:rPr>
        <w:t xml:space="preserve">Quelle: </w:t>
      </w:r>
      <w:r>
        <w:t>https://mcp.opencaselaw.ch/entscheid/zh_sozialversicherungsgericht_IV.2012.00068</w:t>
      </w:r>
    </w:p>
    <w:p>
      <w:r>
        <w:t>FR: ZH_SOZIALVERSICHERUNGSGERICHT IV.2012.00068 du 30 avril 2012</w:t>
      </w:r>
    </w:p>
    <w:p>
      <w:r>
        <w:t>IT: ZH_SOZIALVERSICHERUNGSGERICHT IV.2012.00068 del 30 aprile 2012</w:t>
      </w:r>
    </w:p>
    <w:p>
      <w:pPr>
        <w:pStyle w:val="Heading2"/>
      </w:pPr>
      <w:r>
        <w:t>Erwägungen</w:t>
      </w:r>
    </w:p>
    <w:p>
      <w:r>
        <w:rPr>
          <w:b/>
        </w:rPr>
        <w:t>E. 5.1.1</w:t>
      </w:r>
    </w:p>
    <w:p>
      <w:r>
        <w:t>Â  Dr. Z.___ attestierte der BeschwerdefÃ¼hrerin als Hausangestellte (Putzfrau) eine seit 24. August 2010 bestehende 100%ige ArbeitsunfÃ¤higkeit, welche ihren Ursprung in einer Konfliktsituation der BeschwerdefÃ¼hrerin mit dem Ehemann und zusÃ¤tzlicher familiÃ¤rer Belastung sowie einer unterfordernden, einsam machenden Arbeitsstelle habe (vgl. E. 4.2). Dr. Z.___ fÃ¼hrte die attestierte ArbeitsunfÃ¤higkeit somit unmittelbar auf die beiden Faktoren Familie und konkrete Arbeitsstelle zurÃ¼ck, welche psychosoziale Belastungsfaktoren darstellen und invaliditÃ¤tsfremd sind. Von der durch diese Faktoren verursachten Belastungssituation verselbstÃ¤ndigte psychische StÃ¶rungen mit Auswirkungen auf die Arbeits- und ErwerbsfÃ¤higkeit gehen aus den Aussagen von Dr. Z.___ nicht hervor. Insbesondere stellen die von Dr. Z.___ angefÃ¼hrte berufliche Unterforderung und das Alleinsein keine psychische Erkrankung dar, hat er die von ihm angegebenen Diagnosen mit Auswirkung auf die ArbeitsfÃ¤higkeit keinen ICD-10-Kodierungen zugewiesen und ist er selbst kein psychiatrischer Facharzt.</w:t>
      </w:r>
    </w:p>
    <w:p>
      <w:r>
        <w:t>5.1.2Â Â  Dr. C.___ bescheinigte der BeschwerdefÃ¼hrerin eine seit dem 12. September 2010 bestehende 100%ige ArbeitsunfÃ¤higkeit als Hausangestellte/Nanny, wobei er diese EinschrÃ¤nkung auf eine depressive Verstimmung - bei der es vor allem nach Alkoholkonsum zu extremen Schwankungen und GefÃ¼hlsausbrÃ¼chen komme -, eine AngststÃ¶rung und einen sekundÃ¤r schÃ¤dlichen Gebrauch von Alkohol zurÃ¼ckfÃ¼hrte (vgl. E. 4.3; E. 4.5). Krankheitsbedingter Alkoholismus kann indessen nur dann eine InvaliditÃ¤t begrÃ¼nden, wenn eine verursachende psychische Krankheit vorliegt, welche die Arbeits- und ErwerbsfÃ¤higkeit einschrÃ¤nkt (vgl. E. 1.3). Eine vorliegend allenfalls in Frage stehende verselbstÃ¤ndigte andauernde Depression im fachmedizinischen Sinne oder ein damit vergleichbarer psychischer Leidenszustand hielt Dr. C.___ jedoch, wie zuvor auch das Sanatorium E.___ (Bericht vom 16. MÃ¤rz 2011, Urk. 7/17), nicht fest. Depressive VerstimmungszustÃ¤nde und vergleichbare psychische ZustÃ¤nde sind nicht invalidisierend (vgl. E. 1.2). Die Diagnose "Angst und depressive StÃ¶rung, gemischt" (ICD-10 F41.2) darf ebenfalls grundsÃ¤tzlich als nicht invalidisierend betrachtet werden (Urteil des Bundesgerichts 9C_330/2011 vom 8. Juni 2011, E. 3). Zudem erachtete er die bisherige TÃ¤tigkeit aus krankheitsfremden GrÃ¼nden als nicht mehr zumutbar, nÃ¤mlich weil sie mit zu wenig sozialen Kontakten verbunden sei (E. 4.3) und die Anforderungen bezÃ¼glich Verantwortung und PrÃ¤senzzeit zu hoch seien (E. 4.5). Damit ist vorliegend nicht von einer invalidisierenden psychischen Krankheit auszugehen und bestehen auch keine Hinweise fÃ¼r eine solche, sondern ist - wie schon bezÃ¼glich den Aussagen von Dr. Z.___ (vgl. E. 5.1.1) - weitgehend von psychosozialen Belastungsfaktoren auszugehen. Dr. C.___, welcher ebenfalls kein Facharzt fÃ¼r psychiatrische Leiden ist, stellte bei der EinschÃ¤tzung der Zumutbarkeit der bisherigen TÃ¤tigkeit offensichtlich auf die subjektive EinschÃ¤tzung der BeschwerdefÃ¼hrerin ab. Die fehlende kulturelle Integration der aus den Philippinen stammenden BeschwerdefÃ¼hrerin (vgl. E. 4.1) hat von vornherein keinen Krankheitswert.</w:t>
      </w:r>
    </w:p>
    <w:p>
      <w:r>
        <w:t>5.1.3Â Â  Damit vermÃ¶gen weder die Aussagen von Dr. Z.___ noch jene von Dr. C.___ eine psychische GesundheitsstÃ¶rung mit invalidisierendem Krankheitswert oder eine drohende InvaliditÃ¤t im Sinne von Art. 8 Abs. 1 ATSG zu begrÃ¼nden (vgl. E. 1.2). Von einer fachÃ¤rztlichen psychiatrischen AbklÃ¤rung der von Dr. Z.___ und Dr. C.___ beschriebenen psychischen Leiden kann aufgrund fehlender Hinweise auf eine verselbstÃ¤ndigte psychische Krankheit mit invalidisierender QualitÃ¤t abgesehen werden.</w:t>
      </w:r>
    </w:p>
    <w:p>
      <w:r>
        <w:t>5.2Â Â Â Â  Der Bericht von Dr. A.___ und B.___ vom 15. MÃ¤rz 2012 (E. 4.6) wurde nach dem Erlass der VerfÃ¼gung vom 5. Dezember 2011 erstattet und betrifft den Zeitraum vor VerfÃ¼gungserlass nicht, da eine ArbeitsunfÃ¤higkeit erst ab 1. Januar 2012 attestiert wurde. Entsprechend hat dieser Arztbericht unbeachtet zu bleiben.</w:t>
      </w:r>
    </w:p>
    <w:p>
      <w:r>
        <w:t>5.3Â Â Â Â  Aus allen hier zu berÃ¼cksichtigenden, vor VerfÃ¼gungserlass erstatteten Arztberichten geht demzufolge zusammenfassend hervor, dass die Situation der BeschwerdefÃ¼hrerin wesentlich durch psychosoziale - und damit versicherungsrechtlich unbeachtliche - Faktoren bestimmt wird. Somit ist davon auszugehen, dass in der angestammten TÃ¤tigkeit als Haushaltshilfe keine anhaltende ArbeitsunfÃ¤higkeit vorliegt, welche eine InvaliditÃ¤t begrÃ¼nden kÃ¶nnte. Der BeschwerdefÃ¼hrerin ist sowohl die angestammte TÃ¤tigkeit als Haushaltshilfe als auch eine (andere) behinderungsangepasste TÃ¤tigkeit weiterhin und dauerhaft zu 100 % zumutbar. Eine InvaliditÃ¤t im Sinne von Art. 8 Abs. 1 ATSG (vgl. E. 1.1) besteht mithin nicht, womit mangels invalidenversicherungsrechtlicher Relevanz des Gesundheitsschadens eine Invalidenrente von vornherein ausser Frage steht.</w:t>
      </w:r>
    </w:p>
    <w:p>
      <w:r>
        <w:t>5.4Â Â Â Â  Das von der BeschwerdefÃ¼hrerin vorgebrachte Anliegen, einer ihren FÃ¤higkeiten und ihrem kommunikationsbedÃ¼rftigen Wesen entsprechenden TÃ¤tigkeit nachzugehen (vgl. E. 4.2-3; E. 4.5), beruht im Wesentlichen ebenfalls nicht auf gesundheitlichen Gegebenheiten, sondern stellt einen Wunsch nach einer beruflichen Neuorientierung dar. Dieser ist zwar verstÃ¤ndlich, vermag aber nichts daran zu Ã¤ndern, dass ein Berufswechsel oder die Vermittlung einer anderen beruflichen TÃ¤tigkeit infolge InvaliditÃ¤t oder drohender InvaliditÃ¤t notwendig sein muss.</w:t>
      </w:r>
    </w:p>
    <w:p>
      <w:r>
        <w:t>6.Â Â Â Â Â Â Â Â  Angesichts der medizinischen Aktenlage ist bis zum Zeitpunkt des VerfÃ¼gungserlasses keine dauerhafte ArbeitsunfÃ¤higkeit der BeschwerdefÃ¼hrerin in ihrer angestammten und in einer leidensangepassten TÃ¤tigkeit ausgewiesen. Ebenso wenig kann von einer drohenden InvaliditÃ¤t ausgegangen werden. Soweit die behandelnden Ãrzte die ArbeitsfÃ¤higkeit aufgrund psychosozialer und daher invaliditÃ¤tsfremder Ursachen eingeschrÃ¤nkt sehen, kann kein invalidisierender psychischer Gesundheitsschaden bejaht werden. Die VerfÃ¼gung vom 5. Dezember 2011 ist daher nicht zu beanstanden, was zur Abweisung der Beschwerde fÃ¼hrt.</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 unter Beilage von Urk. 9-10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