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IV.2012.00037 vom 27. März 2013</w:t>
      </w:r>
    </w:p>
    <w:p>
      <w:r>
        <w:t>ZH Sozialversicherungsgericht, 2013-03-27, DE</w:t>
      </w:r>
    </w:p>
    <w:p>
      <w:r>
        <w:rPr>
          <w:b/>
        </w:rPr>
        <w:t xml:space="preserve">Quelle: </w:t>
      </w:r>
      <w:r>
        <w:t>https://mcp.opencaselaw.ch/entscheid/zh_sozialversicherungsgericht_IV.2012.00037</w:t>
      </w:r>
    </w:p>
    <w:p>
      <w:r>
        <w:t>FR: ZH_SOZIALVERSICHERUNGSGERICHT IV.2012.00037 du 27 mars 2013</w:t>
      </w:r>
    </w:p>
    <w:p>
      <w:r>
        <w:t>IT: ZH_SOZIALVERSICHERUNGSGERICHT IV.2012.00037 del 27 marzo 2013</w:t>
      </w:r>
    </w:p>
    <w:p>
      <w:pPr>
        <w:pStyle w:val="Heading2"/>
      </w:pPr>
      <w:r>
        <w:t>Erwägungen</w:t>
      </w:r>
    </w:p>
    <w:p>
      <w:r>
        <w:rPr>
          <w:b/>
        </w:rPr>
        <w:t>E. 1</w:t>
      </w:r>
    </w:p>
    <w:p>
      <w:r>
        <w:t>1.1Â Â Â Â  Am 1. Januar 2008 und am 1. Januar 2012 sind die im Zuge der Revisionen 5 und 6a geÃ¤nderten Bestimmungen des Bundesgesetzes Ã¼ber die Invalidenversicherung (IVG), der Verordnung Ã¼ber die Invalidenversicherung (IVV) und des Bundesgesetzes Ã¼ber den Allgemeinen Teil des Sozialversicherungsrechts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25. November 2011 - und somit nach Inkrafttreten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Â Â Â Â Â Â Â Â  Da die 5. IV-Revision hinsichtlich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unverÃ¤ndert gebliebenen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1.3Â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3.2).Â Â Â Â Â Â Â Â</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Die Beschwerdegegnerin ging in der angefochtenen VerfÃ¼gung vom 25. November 2011 (Urk. 2) davon aus, dass die BeschwerdefÃ¼hrerin, gestÃ¼tzt auf ihre Aussage anlÃ¤sslich der HaushaltsabklÃ¤rung, bei voller Gesundheit unter BerÃ¼cksichtigung ihrer Verpflichtung als Hausfrau und Mutter im Umfang von 45 % erwerbstÃ¤tig wÃ¤re und sich im Umfang von 55 % im Haushalt betÃ¤tigen wÃ¼rde (S. 2). Gesamthaft liege ein InvaliditÃ¤tsgrad von 45 % vor, was zu einem Anspruch auf eine Viertelsrente fÃ¼hre.</w:t>
      </w:r>
    </w:p>
    <w:p>
      <w:r>
        <w:t>2.2Â Â Â Â  DemgegenÃ¼ber brachte die BeschwerdefÃ¼hrerin vor, die von der Beschwerdegegnerin vorgenommene Qualifikation sei unzutreffend, vielmehr sei zumindest von einer 80%igen ErwerbstÃ¤tigkeit auszugehen (Urk. 1 S. 5 ff.). Ausgehend von einer solchen ErwerbstÃ¤tigkeit ergebe sich ein GesamtinvaliditÃ¤tsgrad von rund 72 %, weshalb ein Anspruch auf eine ganze Invalidenrente ausgewiesen sei.</w:t>
      </w:r>
    </w:p>
    <w:p>
      <w:r>
        <w:t>3.Â Â Â Â Â Â  Unbestritten blieb der medizinische Sachverhalt. Aus den medizinischen Akten geht hervor, dass die BeschwerdefÃ¼hrerin gemÃ¤ss Bericht von Prof. Dr. Z.___ vom 21. Dezember 2009 an einer schweren Depression ohne psychotische Symptome (ICD-10: F33.2) leidet (Urk. 7/7). Sie hielt fest, dass die BeschwerdefÃ¼hrerin aktuell vor allem unter ausgesprochener MÃ¼digkeit und Antriebsarmut leide. Sie kÃ¶nne den Haushalt mit zwei Kindern kaum bewÃ¤ltigen, weshalb sie 100 % arbeitsunfÃ¤hig sei. Die Begutachtung durch Dr. med. A.___ vom RAD vom 22. April 2010 (Bericht vom 30. April 2010; Urk. 7/9) ergab eine rezidivierende depressive StÃ¶rung, gegenwÃ¤rtig mittelgradige Episode (ICD-10: F33.1). GemÃ¤ss ihrer EinschÃ¤tzung sei eine ArbeitstÃ¤tigkeit in der bisherigen TÃ¤tigkeit als Psychiatrieschwester seit 1995 erwiesenermassen nicht mehr zumutbar. In einer behinderungsangepassten TÃ¤tigkeit, welche ohne zeitlichen Druck, ohne Arbeit im Team und ohne viele soziale Kontakte bewÃ¤ltigt werden kÃ¶nne, sei die BeschwerdefÃ¼hrerin seit 1995 im Umfang von tÃ¤glich zwei Stunden arbeitsfÃ¤hig. Eine TÃ¤tigkeit als Reinigungshilfe wÃ¤re ihrer Meinung nach durchaus denkbar. Der RAD-Bericht vom 28. Juni 2011 (Urk. 7/44), der aufgrund einer geltend gemachten Verschlechterung des Gesundheitszustandes der BeschwerdefÃ¼hrerin veranlasst wurde, zeigte gemÃ¤ss Dr. A.___ ein im Vergleich zum Bericht aus dem Jahre 2010 (Urk. 7/9) im Wesentlichen unverÃ¤ndertes Bild des Gesundheitszustandes der BeschwerdefÃ¼hrerin mit einer gleichgebliebenen EinschrÃ¤nkung der ArbeitsfÃ¤higkeit.</w:t>
      </w:r>
    </w:p>
    <w:p>
      <w:r>
        <w:t>Â Â Â Â Â Â Â Â  Der medizinische Sachverhalt erweist sich somit als hinreichend klar und wird weder von der BeschwerdefÃ¼hrerin (Urk. 1 S. 4) noch von der Beschwerdegegnerin bestritten (Urk. 2 S. 2). Damit kann festgehalten werden, dass die BeschwerdefÃ¼hrerin in ihrer angestammten TÃ¤tigkeit nicht mehr arbeitsfÃ¤hig ist. In einer angepassten TÃ¤tigkeit, ohne Zeitdruck, ohne hohe Anforderungen an die Anpassungs- und KonzentrationsfÃ¤higkeit und mit wenig sozialen Interaktionen ist sie zu 20 % arbeitsfÃ¤hig (Urk. 7/44 S. 5).</w:t>
      </w:r>
    </w:p>
    <w:p>
      <w:r>
        <w:rPr>
          <w:b/>
        </w:rPr>
        <w:t>E. 4</w:t>
      </w:r>
    </w:p>
    <w:p>
      <w:r>
        <w:t>4.1.Â Â Â  Es ist vorerst zu prÃ¼fen, ob auf die von der Beschwerdegegnerin angenommene Qualifikation als TeilerwerbstÃ¤tige abgestellt werden kann.</w:t>
      </w:r>
    </w:p>
    <w:p>
      <w:r>
        <w:t>Â Â Â Â Â Â Â Â  Die Beschwerdegegnerin hat die BeschwerdefÃ¼hrerin als TeilerwerbstÃ¤tige qualifiziert und ist davon ausgegangen, dass sie bei voller Gesundheit im Umfang von 45 % eine ErwerbstÃ¤tigkeit ausÃ¼ben und sich im restlichen Umfang von 55 % im Aufgabenbereich des Haushalts betÃ¤tigen wÃ¼rde (Urk. 2). Dies wurde von der BeschwerdefÃ¼hrerin bestritten, welche davon ausging, dass sie bei Gesundheit eine 80 - 100%ige ErwerbstÃ¤tigkeit ausÃ¼ben wÃ¼rde (Urk. 1 S. 5 ff.).</w:t>
      </w:r>
    </w:p>
    <w:p>
      <w:r>
        <w:t>4.2Â Â Â Â  Die BeschwerdefÃ¼hrerin machte in der Beschwerde geltend, vorliegend kÃ¶nne nicht auf die Aussage der ersten Stunde abgestellt werden. Sie habe die Angaben bezÃ¼glich ihrer ErwerbstÃ¤tigkeit anlÃ¤sslich des AbklÃ¤rungsberichts nicht auf die fiktive Situation ohne Gesundheitsschaden bezogen, sondern auf ihre heutige Situation (Urk. 1 S. 6), wenn es ihr besser gehen wÃ¼rde. Es wÃ¤re dabei immanent gewesen, dass die AbklÃ¤rungsperson Ã¼berprÃ¼ft hÃ¤tte, ob die BeschwerdefÃ¼hrerin die Frage verstanden hatte. Die BeschwerdefÃ¼hrerin wÃ¤re spÃ¤testens im Zeitpunkt der Trennung von ihrem Lebenspartner und dem Vater ihrer Kinder im Jahre 2005 im Umfang eines 80%-Pensums arbeitstÃ¤tig gewesen (Urk. 1 S. 5).</w:t>
      </w:r>
    </w:p>
    <w:p>
      <w:r>
        <w:t>4.3Â Â Â Â  Die BeschwerdefÃ¼hrerin erklÃ¤rte anlÃ¤sslich der AbklÃ¤rung vor Ort (Urk. 7/11 S. 2 f.), dass sie seit 1996 keiner ErwerbstÃ¤tigkeit mehr nachgegangen sei. Bis zur Trennung von ihrem langjÃ¤hrigen Lebenspartner und dem Vater ihrer Kinder im Jahre 2005 sei sie Mutter und Hausfrau gewesen. GrundsÃ¤tzlich wÃ¼rde sie sich fÃ¼r einen beruflichen Wiedereinstieg interessieren. Aus finanziellen GrÃ¼nden mÃ¼sste sie einer ErwerbstÃ¤tigkeit nachgehen und kÃ¶nnte sich in Anbetracht der schulischen und sonstigen Schwierigkeiten vorstellen, ein 40 - 50%-Pensum auszuÃ¼ben. Ein Pensum in dieser HÃ¶he wÃ¼rde sich gut mit den Verpflichtungen gegenÃ¼ber ihren SÃ¶hnen vereinbaren lassen. Ein hÃ¶heres Pensum kÃ¶nnte sie, solange ihre SÃ¶hne auf UnterstÃ¼tzung und PrÃ¤senz angewiesen seien, nicht ausÃ¼ben. Um 16.00 Uhr und am Mittwochnachmittag mÃ¼sste sie zu Hause sein, da dann der jÃ¼ngere Sohn aus der Schule komme. Der Ã¤ltere, 15jÃ¤hrige Sohn dagegen mÃ¼sse nicht jeden Mittag betreut werden.</w:t>
      </w:r>
    </w:p>
    <w:p>
      <w:r>
        <w:t>Â Â Â Â Â Â Â Â  ErgÃ¤nzend dazu fÃ¼hrte die BeschwerdefÃ¼hrerin anlÃ¤sslich des StandortgesprÃ¤ches im Rahmen der Berufsberatung vom 28. Oktober 2010 (Urk. 7/16 S. 3) aus, dass sie von den Alimenten und vom Erbe ihrer Mutter lebe. Aus finanziellen GrÃ¼nden mÃ¼sste sie arbeiten. Bei Gesundheit wÃ¼rde sie 40 - 50 % arbeiten, mehr ginge wegen der Kinder nicht. Sie wies weiter darauf hin, dass sie sich aktuell ein Arbeitspensum von hÃ¶chstens zwei Stunden pro Tag vorstellen kÃ¶nne, da sie so schnell ermÃ¼de.</w:t>
      </w:r>
    </w:p>
    <w:p>
      <w:r>
        <w:t>Â Â Â Â Â Â Â Â  DemgegenÃ¼ber erklÃ¤rte sie spÃ¤ter im Rahmen des zweiten RAD-Untersuchs vom 28. Juni 2011 (Urk. 7/44), dass sie, wenn es ihr gesundheitlich gut gehen wÃ¼rde, als alleinerziehende Mutter von zwei schon relativ selbstÃ¤ndigen SÃ¶hnen wohl zu 80 -100 % erwerbstÃ¤tig wÃ¤re. Sie mÃ¼sste dann Geld verdienen und kÃ¶nnte dann auch arbeiten. Sie habe diese hypothetische Frage des Aussendienst-AbklÃ¤rers zu ihrer ErwerbstÃ¤tigkeit im Gesundheitsfall im letzten Jahr nicht richtig verstanden.</w:t>
      </w:r>
    </w:p>
    <w:p>
      <w:r>
        <w:t>4.4Â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t>Â Â Â Â Â Â Â Â  Die im AbklÃ¤rungsbericht vom 24. August 2010 (Urk. 7/11) aufgefÃ¼hrten Ãberlegungen der BeschwerdefÃ¼hrerin sind nachvollziehbar und begrÃ¼ndet. Ausserdem stimmen sie mit den AusfÃ¼hrungen im Rahmen der Berufsberatung Ã¼berein, als die BeschwerdefÃ¼hrerin ebenfalls ganz klar ausfÃ¼hrte, dass sie im Rahmen von 40 - 50 % erwerbstÃ¤tig wÃ¤re, falls sie gesund wÃ¤re. Dies steht auch im Einklang mit der bundesgerichtlichen Rechtsprechung, laut welcher es einer Mutter zumutbar ist, halbtags zu arbeiten, wenn das jÃ¼ngste Kind zwischen sieben und zehn Jahre alt ist. Eine Vollzeitstelle gilt dabei erst dann als zumutbar, wenn das jÃ¼ngste Kind 16 Jahre alt ist (BGE 115 II 6; 114 II 301). Es bestehen denn auch keine Anhaltspunkte dafÃ¼r, dass die AbklÃ¤rungsperson von unzutreffenden Voraussetzungen ausgegangen wÃ¤re oder die BeschwerdefÃ¼hrerin nicht Ã¼ber die Bedeutung der Frage informiert hÃ¤tte. So fÃ¼hrte die AbklÃ¤rungsperson auf Nachfrage hin aus (Urk. 7/53 S. 7f.), dass die BeschwerdefÃ¼hrerin beim AbklÃ¤rungsgesprÃ¤ch Ã¼ber die Wichtigkeit und die Tragweite der Qualifikationsfrage orientiert worden sei. Daraufhin habe die Versicherte Ãberlegungen angestellt, wie sie ihren Verpflichtungen gegenÃ¼ber ihren SÃ¶hnen, welche auch Schwierigkeiten hÃ¤tten und auf Betreuung angewiesen seien, gerecht werden kÃ¶nne und gleichzeitig finanziell Ã¼ber die Runden kommen kÃ¶nne. GemÃ¤ss ihren Aussagen am GesprÃ¤ch hÃ¤tte sie sich in Anbetracht der familiÃ¤ren Verpflichtung bei Gesundheit ein Pensum zwischen 40 und 50 % vorstellen kÃ¶nnen, denn in erster Linie wÃ¼rde sie ihren SÃ¶hnen gerecht werden wollen. Daher mÃ¼sse sie die ErwerbstÃ¤tigkeit, welche aus finanziellen GrÃ¼nden nÃ¶tig sei, aus familiÃ¤ren GrÃ¼nden auf dem Minimum halten.</w:t>
      </w:r>
    </w:p>
    <w:p>
      <w:r>
        <w:t>Â Â Â Â Â Â Â Â  Der Einwand der BeschwerdefÃ¼hrerin, dass sie im Gesundheitsfall 80 - 100 % erwerbstÃ¤tig wÃ¤re und sie im AbklÃ¤rungsbericht nicht richtig Ã¼ber die Frage aufgeklÃ¤rt worden sei, kam denn auch erst im spÃ¤teren Verlauf auf, erstmals im Rahmen des Einwandes auf den Vorbescheid vom 16. November 2010 (Urk. 7/23). Die BeschwerdefÃ¼hrerin hat sowohl anlÃ¤sslich des AbklÃ¤rungsgesprÃ¤chs bei sich zu Hause, wie auch beim StandortgesprÃ¤ch im Rahmen der Berufsberatung auf die Frage nach der ErwerbstÃ¤tigkeit im Gesundheitsfall Ã¼bereinstimmende Ãusserungen gemacht, was Ã¼berzeugend ist. Dass die finanzielle Situation der BeschwerdefÃ¼hrerin grundsÃ¤tzlich eine ArbeitstÃ¤tigkeit von 80 - 100 % erfordert (Urk. 1 S. 8 ff.), kann dabei nicht der Invalidenversicherung angelastet werden. Denn die Invalidenversicherung versichert das Risiko des gesundheitsbedingten Verlustes der MÃ¶glichkeit, eine TÃ¤tigkeit auszuÃ¼ben, welcher die versicherte Person bisher nachgegangen ist und ohne Gesundheitsschaden weiterhin nachginge. DemgegenÃ¼ber ist es nicht Sache der Invalidenversicherung, die Einbusse in einer TÃ¤tigkeit auszugleichen, welche die versicherte Person ohne Gesundheitsschaden gar nicht wahrnehmen wÃ¼rde (Urteil des Bundesgerichtes 9C_49/2008 vom 28. Juli 2008 E. 3.3). Der daraus resultierende Einkommensverlust ist aber nicht invaliditÃ¤tsbedingt; vielmehr erleiden auch gesunde Personen eine Einkommenseinbusse, wenn sie infolge der Geburt eines Kindes ihre bisherige ErwerbstÃ¤tigkeit reduzieren oder aufgeben.</w:t>
      </w:r>
    </w:p>
    <w:p>
      <w:r>
        <w:t>Â Â Â Â Â Â Â Â  Der Aussage der BeschwerdefÃ¼hrerin anlÃ¤sslich der AbklÃ¤rung vor Ort, wonach sie bei guter Gesundheit zu 40 - 50 % einer ErwerbstÃ¤tigkeit nachgehen wÃ¼rde, ist deshalb ein grÃ¶sseres Gewicht beizumessen als den spÃ¤teren Darstellungen anlÃ¤sslich der RAD-Untersuchung vom 28. Juni 2011 und in der Beschwerdeschrift. Die vorgenommene Qualifikation mit einem Anteil im Erwerbsbereich von 45 % und einem Anteil im Aufgabenbereich von 55 % ist deshalb zu bestÃ¤tigen.</w:t>
      </w:r>
    </w:p>
    <w:p>
      <w:r>
        <w:t>Â Â Â Â Â Â Â Â  Eine allfÃ¤llige VerÃ¤nderung des zeitlichen Betrags der ErwerbstÃ¤tigkeit der BeschwerdefÃ¼hrerin im Gesundheitsfall infolge des Berufslehrbeginns des Ã¤lteren Sohnes im Sommer 2012 wÃ¼rde sich erst nach dem VerfÃ¼gungszeitpunkt auswirken kÃ¶nnen, welcher den PrÃ¼fungszeitraum des Gerichts begrenzt, und wÃ¤re daher allenfalls anlÃ¤sslich eines Revisionsverfahrens zu prÃ¼fen.</w:t>
      </w:r>
    </w:p>
    <w:p>
      <w:r>
        <w:rPr>
          <w:b/>
        </w:rPr>
        <w:t>E. 5</w:t>
      </w:r>
    </w:p>
    <w:p>
      <w:r>
        <w:t>5.1Â Â Â Â  Die BeschwerdefÃ¼hrerin ist in der InvaliditÃ¤tsbemessung als TeilerwerbstÃ¤tige zu behandeln. FÃ¼r die InvaliditÃ¤tsbemessung ist die gemischte Methode massgebend, aufgrund des Gesagten ist von einem Anteil des Erwerbsbereichs von 45 % und des Aufgabenbereichs von 55 % auszugehen.</w:t>
      </w:r>
    </w:p>
    <w:p>
      <w:r>
        <w:t>Â Â Â Â Â Â Â Â  Weder das von der IV-Stelle festgesetzte Valideneinkommen von Fr. 32'426.-- bei einem 45%-Pensum noch das Invalideneinkommen von Fr. 9'015.-- bei einem 20%-Pensum sind umstritten (Urk. 1, S. 10), und beide BetrÃ¤ge stimmen mit den Akten Ã¼berein. Es ergibt sich ein gesundheitsbedingter Verdienstausfall von Fr. 23'411.-- und damit ein InvaliditÃ¤tsgrad von 72 %. Bei einem Erwerbsanteil von 45 % und einer EinschrÃ¤nkung von 72 % betrÃ¤gt der TeilinvaliditÃ¤tsgrad im Erwerbsbereich 32,40 % (0.45 x 72).</w:t>
      </w:r>
    </w:p>
    <w:p>
      <w:r>
        <w:t>5.2Â Â Â Â  Zum TeilinvaliditÃ¤tsgrad von 32,40 % im Erwerbsbereich ist jener im Haushalt zu addieren. Auch dieser ist unumstritten und entspricht den Akten und der Rechtslage (Urk. 1, S. 10). Die mittels AbklÃ¤rungsbericht ermittelte EinschrÃ¤nkung im Haushaltsbereich betrÃ¤gt 22,5 % (Urk. 7/11). Bei einem Haushaltsanteil von 55 % und einer EinschrÃ¤nkung von 22,5 % betrÃ¤gt der TeilinvaliditÃ¤tsgrad im Haushaltsbereich 12,38 % (0.55 x 22.5).</w:t>
      </w:r>
    </w:p>
    <w:p>
      <w:r>
        <w:t>Â Â Â Â Â Â Â Â  Gesamthaft ergibt sich somit ein InvaliditÃ¤tsgrad von gerundet 45 %, welcher einen Anspruch auf eine Viertelsrente verleiht. Die angefochtene VerfÃ¼gung der Beschwerdegegnerin vom 25. November 2011 (Urk. 2) erweist sich somit als rechtens, was zur Abweisung der Beschwerde fÃ¼hrt.</w:t>
      </w:r>
    </w:p>
    <w:p>
      <w:r>
        <w:rPr>
          <w:b/>
        </w:rPr>
        <w:t>E. 6</w:t>
      </w:r>
    </w:p>
    <w:p>
      <w:r>
        <w:t>Â Â Â Â Â  GestÃ¼tzt auf Art. 69 Abs. 1 bis IVG ist das Beschwerdeverfahren kostenpflichtig. Die Kosten sind unabhÃ¤ngig vom Streitwert nach dem Verfahrensaufwand festzulegen und vorliegend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