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IV.2012.00031 vom 7. Dezember 2012</w:t>
      </w:r>
    </w:p>
    <w:p>
      <w:r>
        <w:t>ZH Sozialversicherungsgericht, 2012-12-07, DE</w:t>
      </w:r>
    </w:p>
    <w:p>
      <w:r>
        <w:rPr>
          <w:b/>
        </w:rPr>
        <w:t xml:space="preserve">Quelle: </w:t>
      </w:r>
      <w:r>
        <w:t>https://mcp.opencaselaw.ch/entscheid/zh_sozialversicherungsgericht_IV.2012.00031</w:t>
      </w:r>
    </w:p>
    <w:p>
      <w:r>
        <w:t>FR: ZH_SOZIALVERSICHERUNGSGERICHT IV.2012.00031 du 7 décembre 2012</w:t>
      </w:r>
    </w:p>
    <w:p>
      <w:r>
        <w:t>IT: ZH_SOZIALVERSICHERUNGSGERICHT IV.2012.00031 del 7 dicembre 2012</w:t>
      </w:r>
    </w:p>
    <w:p>
      <w:pPr>
        <w:pStyle w:val="Heading2"/>
      </w:pPr>
      <w:r>
        <w:t>Erwägungen</w:t>
      </w:r>
    </w:p>
    <w:p>
      <w:r>
        <w:rPr>
          <w:b/>
        </w:rPr>
        <w:t>E. 3</w:t>
      </w:r>
    </w:p>
    <w:p>
      <w:r>
        <w:t>3.1Â Â Â Â  Der BeschwerdefÃ¼hrer vertritt den Standpunkt, bei der von der Beschwerdegegnerin beigezogenen und vom Unfallversicherer des BeschwerdefÃ¼hrers in Auftrag gegebenen medizinischen Beurteilung durch die Ãrzte der Rehaklinik Bellikon (Urk. 6/53/4-48) handle es sich um ein Gutachten im Sinne von Art. 44 ATSG. Er begrÃ¼ndete dies damit, der Bericht sei auch von Dr. med. Z.___, dem medizinischen Leiter Zentrum fÃ¼r Begutachtung, unterzeichnet worden. Sodann handle es sich um eine interdisziplinÃ¤re AbklÃ¤rung, welche eine umfangreiche schriftliche Stellungnahme zur Folge gehabt habe. Schliesslich seien Fragen unterbreitet worden, welche klarerweise zum Ziel gehabt hÃ¤tten, die Berentung und deren AbÃ¤nderung zu eruieren. Von einem formlosen Bericht kÃ¶nne nicht die Rede sein (Urk. 1 S. 4 Ziff. 3).</w:t>
      </w:r>
    </w:p>
    <w:p>
      <w:r>
        <w:t>3.2Â Â Â Â  Dieser Ansicht ist nicht beizupflichten. Wie bereits mit Urteil vom 21. August 2012 (Prozess Nr. UV.2011.00198, Urk. 8) festgehalten, sind fachmedizinische Stellungnahmen der Rehaklinik Bellikon, soweit sie von der SUVA verlangt werden, nach hÃ¶chstrichterlicher Rechtsprechung nicht als Gutachten unabhÃ¤ngiger SachverstÃ¤ndiger zu betrachten. Somit ist Art. 44 ATSG nicht anwendbar und eine Pflicht zur GewÃ¤hrung des rechtlichen GehÃ¶rs kann sich dementsprechend aus dieser Bestimmung nicht ergeben (BGE 136 V 117 E. 3.4 S. 124).</w:t>
      </w:r>
    </w:p>
    <w:p>
      <w:r>
        <w:t>3.3Â Â Â Â  GestÃ¼tzt auf den genannten Bundesgerichtsentscheid ist der interdisziplinÃ¤re AbklÃ¤rungsbericht der Rehaklinik Bellikon vom 28. April 2010 (Urk. 6/53/4-9) nicht als Gutachten im Sinne von Art. 44 ATSG zu qualifizieren, weshalb auch die aus diesem Artikel fliessenden Verfahrensbestimmungen vorliegend richtigerweise nicht zur Anwendung gelangt sind. Dies ist insbesondere auch im vorliegenden Verfahren, in welchem nicht der Unfallversicherer, sondern die IV-Stelle Beschwerdegegnerin ist, nicht anders zu entscheiden: Die Beschwerdegegnerin zog lediglich die Akten des Unfallversicherers, und damit unter anderem die fachmedizinischen Stellungnahmen der Rehaklinik Bellikon, bei, weshalb ohnehin kein Anwendungsfall von Art. 44 ATSG vorliegt. Denn Auftraggeber der Ã¤rztlichen Stellungnahmen der Rehaklinik Bellikon war der Unfallversicherer und nicht die Beschwerdegegnerin.</w:t>
      </w:r>
    </w:p>
    <w:p>
      <w:r>
        <w:rPr>
          <w:b/>
        </w:rPr>
        <w:t>E. 4</w:t>
      </w:r>
    </w:p>
    <w:p>
      <w:r>
        <w:t>4.1Â Â Â Â  Es bleibt zu prÃ¼fen, ob der Anspruch auf rechtliches GehÃ¶r anderweitig verletzt wurde.</w:t>
      </w:r>
    </w:p>
    <w:p>
      <w:r>
        <w:t>4.2Â Â Â Â  Der BeschwerdefÃ¼hrer machte sodann geltend, die Beschwerdegegnerin habe ihre AbklÃ¤rungspflicht verletzt, indem sie lediglich auf den Bericht der Rehaklinik Bellikon abgestellt habe, ohne eigene AbklÃ¤rungen gemacht zu haben (Urk. 1 S. 5 oben).</w:t>
      </w:r>
    </w:p>
    <w:p>
      <w:r>
        <w:t>4.3Â Â Â Â  Dieser Ansicht ist nicht beizupflichten. Die Beschwerdegegnerin holte beim behandelnden Arzt, Dr. med. A.___, einen Bericht ein (Urk. 6/52) und zog medizinische Akten des Unfallversicherers bei (Urk. 6/53). Des Weiteren legte sie die medizinischen Akten ihrem RAD zur Stellungnahme vor (vgl. Urk. 6/61/2-3). Nach der Rechtsprechung kommt den RAD-Berichten entscheiderhebliche Bedeutung zu (Urteil des Bundesgerichts 8C_756/2008 vom 4. Juni 2009 E. 4.4).</w:t>
      </w:r>
    </w:p>
    <w:p>
      <w:r>
        <w:t>Â Â Â Â Â Â Â Â  Dass sich die Beschwerdegegnerin zur Entscheidfindung auf die Akten des Unfallversicherers stÃ¼tzte, kann mit Blick auf den Grundsatz der freien BeweiswÃ¼rdigung nicht beanstandet werden. Massgebend ist nicht, ob ein anderer VersicherungstrÃ¤ger einen Arztbericht oder ein Gutachten eingeholt hat, sondern ob der Bericht oder das Gutachten fÃ¼r die Entscheidfindung schlÃ¼ssig ist (vgl. Kieser, ATSG-Kommentar, 2. Aufl., ZÃ¼rich 2009, Art. 43 Rz 33).</w:t>
      </w:r>
    </w:p>
    <w:p>
      <w:r>
        <w:t>4.4Â Â Â Â  Damit kam die Beschwerdegegnerin ihrer AbklÃ¤rungspflicht in genÃ¼gender Weise nach.</w:t>
      </w:r>
    </w:p>
    <w:p>
      <w:r>
        <w:t>5.Â Â Â Â Â Â  Nach dem Gesagten ist zusammenfassend festzuhalten, dass die Beschwerdegegnerin keine VerfahrensgrundsÃ¤tze, insbesondere nicht den Anspruch auf rechtliches GehÃ¶r, verletzt hatte.</w:t>
      </w:r>
    </w:p>
    <w:p>
      <w:r>
        <w:t>6.Â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Radek Janis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