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IV.2012.00030 vom 12. März 2012</w:t>
      </w:r>
    </w:p>
    <w:p>
      <w:r>
        <w:t>ZH Sozialversicherungsgericht, 2012-03-12, DE</w:t>
      </w:r>
    </w:p>
    <w:p>
      <w:r>
        <w:rPr>
          <w:b/>
        </w:rPr>
        <w:t xml:space="preserve">Quelle: </w:t>
      </w:r>
      <w:r>
        <w:t>https://mcp.opencaselaw.ch/entscheid/zh_sozialversicherungsgericht_IV.2012.00030</w:t>
      </w:r>
    </w:p>
    <w:p>
      <w:r>
        <w:t>FR: ZH_SOZIALVERSICHERUNGSGERICHT IV.2012.00030 du 12 mars 2012</w:t>
      </w:r>
    </w:p>
    <w:p>
      <w:r>
        <w:t>IT: ZH_SOZIALVERSICHERUNGSGERICHT IV.2012.00030 del 12 marzo 2012</w:t>
      </w:r>
    </w:p>
    <w:p>
      <w:pPr>
        <w:pStyle w:val="Heading2"/>
      </w:pPr>
      <w:r>
        <w:t>Erwägungen</w:t>
      </w:r>
    </w:p>
    <w:p>
      <w:r>
        <w:rPr>
          <w:b/>
        </w:rPr>
        <w:t>E. 3</w:t>
      </w:r>
    </w:p>
    <w:p>
      <w:r>
        <w:t>3.1Â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Â Â Â Â Â Â Â Â  Diese Kosten sind ermessensweise auf Fr. 300.-- festzusetzen und ausgangsgemÃ¤ss der Beschwerdegegnerin aufzuerlegen.</w:t>
      </w:r>
    </w:p>
    <w:p>
      <w:r>
        <w:t>3.2Â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Diese wird ohne RÃ¼cksicht auf den Streitwert nach der Bedeutung der Streitsache, der Schwierigkeit des Prozesses und dem Mass des Obsiegens bemessen (Â§ 34 Abs. 3 GSVGer).</w:t>
      </w:r>
    </w:p>
    <w:p>
      <w:r>
        <w:t>Â Â Â Â Â Â Â Â  In Anwendung dieser Kriterien, bei einem praxisgemÃ¤ssen Stundenansatz von Fr. 200.--(zuzÃ¼glich Mehrwertsteuer) und mit Blick auf die Kostennote vom 7. MÃ¤rz 2012 (Urk. 13-14) ist die ProzessentschÃ¤digung auf Fr. 2'500.-- (inkl. Mehrwertsteuer und Barauslagen) festzusetzen und ausgangsgemÃ¤ss der Beschwerdegegnerin aufzuerlegen.</w:t>
      </w:r>
    </w:p>
    <w:p>
      <w:r>
        <w:t>Â Â Â Â Â Â Â Â  Damit wird das mit der Beschwerde am 11. Januar 2012 von der BeschwerdefÃ¼hrerin gestellte Gesuch um unentgeltliche ProzessfÃ¼hrung und VerbeistÃ¤ndung (Urk. 1 S. 2, Urk. 8-10) gegenstandslos.</w:t>
      </w:r>
    </w:p>
    <w:p>
      <w:r>
        <w:t>Das Gericht erkennt:</w:t>
      </w:r>
    </w:p>
    <w:p>
      <w:r>
        <w:t>1.Â Â Â Â Â Â Â Â  Die Beschwerde wird in dem Sinne gutgeheissen, dass die angefochtene VerfÃ¼gung vom 24. November 2011 aufgehoben und die Sache an die Sozialversicherungsanstalt des Kantons ZÃ¼rich, IV-Stelle, zurÃ¼ckgewiesen wird, damit diese, nach erfolgter AbklÃ¤rung im Sinne der ErwÃ¤gungen, neu verfÃ¼ge.</w:t>
      </w:r>
    </w:p>
    <w:p>
      <w:r>
        <w:t>2.Â Â Â Â Â Â Â Â  Die Gerichtskosten von Fr. 200.--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2'500.-- (inkl. Barauslagen und MWSt) zu bezahlen.</w:t>
      </w:r>
    </w:p>
    <w:p>
      <w:r>
        <w:t>4.Â Â Â Â Â Â Â Â  Zustellung gegen Empfangsschein an:</w:t>
      </w:r>
    </w:p>
    <w:p>
      <w:r>
        <w:t>- Rechtsanwalt Stefan Galligani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