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IV.2012.00023 vom 11. März 2012</w:t>
      </w:r>
    </w:p>
    <w:p>
      <w:r>
        <w:t>ZH Sozialversicherungsgericht, 2012-03-11, DE</w:t>
      </w:r>
    </w:p>
    <w:p>
      <w:r>
        <w:rPr>
          <w:b/>
        </w:rPr>
        <w:t xml:space="preserve">Quelle: </w:t>
      </w:r>
      <w:r>
        <w:t>https://mcp.opencaselaw.ch/entscheid/zh_sozialversicherungsgericht_IV.2012.00023</w:t>
      </w:r>
    </w:p>
    <w:p>
      <w:r>
        <w:t>FR: ZH_SOZIALVERSICHERUNGSGERICHT IV.2012.00023 du 11 mars 2012</w:t>
      </w:r>
    </w:p>
    <w:p>
      <w:r>
        <w:t>IT: ZH_SOZIALVERSICHERUNGSGERICHT IV.2012.00023 del 11 marzo 2012</w:t>
      </w:r>
    </w:p>
    <w:p>
      <w:pPr>
        <w:pStyle w:val="Heading2"/>
      </w:pPr>
      <w:r>
        <w:t>Erwägungen</w:t>
      </w:r>
    </w:p>
    <w:p>
      <w:r>
        <w:rPr>
          <w:b/>
        </w:rPr>
        <w:t>E. 1</w:t>
      </w:r>
    </w:p>
    <w:p>
      <w:r>
        <w:t>1.1Â Â Â Â  Die 1961 geborene X.___ arbeitete seit dem 15. Juli 2009 als Serviceangestellte im Y.___ in einem Teilzeitpensum. Am 18. Oktober 2009 erlitt sie einen Herzinfarkt (Austrittsbericht des Z.___ vom 26. Oktober 2009, Urk. 9/11/5 ff.).</w:t>
      </w:r>
    </w:p>
    <w:p>
      <w:r>
        <w:t>Â Â Â Â Â Â Â Â  Am 23. Februar 2010 meldete sie sich erstmals zum Bezug von Leistungen der Invalidenversicherung an und beantragte Massnahmen fÃ¼r die berufliche Eingliederung sowie eine Rente (Urk. 9/4). Die Sozialversicherungsanstalt des Kantons ZÃ¼rich, IV-Stelle, klÃ¤rte die erwerblichen und medizinischen VerhÃ¤ltnisse ab. Nachdem der betreuende Hausarzt Dr. med. A.___, Spezialarzt FMH fÃ¼r Innere Medizin, die Versicherte mit Bericht vom 24. September 2010 (Urk. 9/17) Âab sofortÂ zu 100 % arbeitsfÃ¤hig erklÃ¤rt hatte, stellte die IV-Stelle mit Vorbescheid vom 14. Oktober 2010 (Urk. 9/20) eine Ablehnung des Rentengesuchs in Aussicht und verfÃ¼gte am 7. Dezember 2010 im angekÃ¼ndigten Sinn (Urk. 9/28).</w:t>
      </w:r>
    </w:p>
    <w:p>
      <w:r>
        <w:t>1.2Â Â Â Â  Am 12. Mai 2011 meldete sich die Versicherte telefonisch bei der IV-Stelle und beantragte in der Folge mit einem durch Fax vom 23. Mai 2011 (Urk. 9/29) und zusammen mit einem Arztbericht von Dr. med. B.___, Facharzt FMH fÃ¼r Allgemeine Medizin, vom 19. Mai 2011 (Urk. 9/30), bei welchem sie seit dem 23. November 2010 in hausÃ¤rztlicher Betreuung ist, Ã¼bermittelten Schreiben eine neuerliche ÃberprÃ¼fung. Seitens der IV-Stelle wurde das Schreiben als Neuanmeldung entgegengenommen (Urk. 9/31).</w:t>
      </w:r>
    </w:p>
    <w:p>
      <w:r>
        <w:t>Â Â Â Â Â Â Â Â  Aufgrund einer Stellungnahme von Dr. med. C.___, Facharzt fÃ¼r Innere Medizin, des Regionalen Ãrztlichen Diensts (RAD), es lÃ¤gen keine neuen medizinischen Befunde vor, die der ursprÃ¼nglichen EinschÃ¤tzung wiedersprÃ¤chen (Feststellungsblatt, Eintrag vom 15. Juni 2011, Urk. 9/32), stellte die IV-Stelle mit Vorbescheid vom 23. Juni 2011 (Urk. 9/34) eine Ablehnung des erneuten Rentengesuchs in Aussicht. Dagegen liess die Versicherte, nunmehr vertreten durch RechtsanwÃ¤ltin Rachel GrÃ¼tter, am 25. August 2011 Einwand erheben (Urk. 9/39). Die IV-Stelle holte daraufhin einen Arztbericht von Dr. med. D.___, Spezialarzt FMH fÃ¼r Kardiologie und Innere Medizin (Urk. 9/45), ein. Am 23. November 2011 (Urk. 2) verfÃ¼gte sie im angekÃ¼ndigten Sinn.</w:t>
      </w:r>
    </w:p>
    <w:p>
      <w:r>
        <w:rPr>
          <w:b/>
        </w:rPr>
        <w:t>E. 2</w:t>
      </w:r>
    </w:p>
    <w:p>
      <w:r>
        <w:t>Â Â Â Â Â  Gegen die VerfÃ¼gung der IV-Stelle liess die Versicherte am 9. Januar 2012 Beschwerde (Urk. 1) erheben und beantragen, die VerfÃ¼gung vom 23. November 2011 sei aufzuheben und ihr sei eine ganze Rente der Invalidenversicherung zuzusprechen. Eventualiter sei das Verfahren an die Vorinstanz zurÃ¼ckzuweisen und ein Ã¤rztliches Gutachten betreffend ArbeitsunfÃ¤higkeit in Auftrag zu geben.</w:t>
      </w:r>
    </w:p>
    <w:p>
      <w:r>
        <w:t>Â Â Â Â Â Â Â Â  Gleichzeitig liess sie die unentgeltliche ProzessfÃ¼hrung sowie die Bestellung von RechtsanwÃ¤ltin Rachel GrÃ¼tter zur unentgeltlichen Rechtsvertreterin beantragen. Die IV-Stelle schloss in ihrer Vernehmlassung vom 14. Februar 2012 (Urk. 8) auf Abweisung der Beschwerde.</w:t>
      </w:r>
    </w:p>
    <w:p>
      <w:r>
        <w:t>Â Â Â Â Â Â Â Â  Mit VerfÃ¼gung vom 22. Februar 2012 (Urk. 10) bewilligte das Gericht das Gesuch um unentgeltliche Rechtspflege und bestellte RechtsanwÃ¤ltin Rachel GrÃ¼tter zur unentgeltlichen Rechtsvertreterin.</w:t>
      </w:r>
    </w:p>
    <w:p>
      <w:r>
        <w:t>Â Â Â Â Â Â Â Â  Auf die AusfÃ¼hrungen der Parteien und die eingereichten Unterlagen ist, soweit fÃ¼r die Entscheidfindung erforderlich, in den ErwÃ¤gungen einzugehen.</w:t>
      </w:r>
    </w:p>
    <w:p>
      <w:r>
        <w:t>Das Gericht zieht in ErwÃ¤gung:</w:t>
      </w:r>
    </w:p>
    <w:p>
      <w:r>
        <w:t>1.Â Â Â Â Â Â</w:t>
      </w:r>
    </w:p>
    <w:p>
      <w:r>
        <w:t>1.1Â Â Â Â Â Â Â Â  InvaliditÃ¤t ist die voraussichtlich bleibende oder lÃ¤ngere Zeit dauernde ganze oder teilweise ErwerbsunfÃ¤higkeit (Art. 8 Abs. 1 des Bundesgesetzes Ã¼ber den Allgemeinen Teil des Sozialversicherungsrechts, ATSG). Die InvaliditÃ¤t kann Folge von Geburtsgebrechen, Krankheit oder Unfall sein (Art. 4 Abs. 1 des Bundesgesetzes Ã¼ber die Invalidenversicherung,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1.2Â Â Â Â Â Â Â Â  Anspruch auf eine Rente haben gemÃ¤ss Art. 28 Abs. 1 IVG Versicherte, die:</w:t>
      </w:r>
    </w:p>
    <w:p>
      <w:r>
        <w:t>a.Â Â Â Â Â Â Â  ihre ErwerbsfÃ¤higkeit oder die FÃ¤higkeit, sich im Aufgabenbereich zu betÃ¤tigen, nicht durch zumutbare Eingliederungsmassnahmen wieder herstellen, erhalten oder verbessern kÃ¶nnen;</w:t>
      </w:r>
    </w:p>
    <w:p>
      <w:r>
        <w:t>b.Â Â Â Â Â Â Â  wÃ¤hrend eines Jahres ohne wesentlichen Unterbruch durchschnittlich mindestens 40 Prozent arbeitsunfÃ¤hig (Art. 6 ATSG) gewesen sind; und</w:t>
      </w:r>
    </w:p>
    <w:p>
      <w:r>
        <w:t>c. nach Ablauf dieses Jahres zu mindestens 40 Prozent invalid (Art. 8 ATSG) sind.</w:t>
      </w:r>
    </w:p>
    <w:p>
      <w:r>
        <w:t>1.3Â Â Â Â  Wurde eine Rente wegen eines zu geringen InvaliditÃ¤tsgrades verweigert, so wird nach Art. 87 Abs. 4 der Verordnung Ã¼ber die Invalidenversicherung (IVV; in der bis zum 31. Dezember 2011 gÃ¼ltige gewesenen, hier anwendbaren Fassung) eine neue Anmeldung nur geprÃ¼ft, wenn die Voraussetzungen gemÃ¤ss Abs. 3 dieser Bestimmung erfÃ¼llt sind. Danach ist bei einer neuen Anmeldung glaubhaft zu machen, dass sich der Grad der InvaliditÃ¤t der versicherten Person in einer fÃ¼r den Anspruch erheblichen Weise geÃ¤ndert hat. Tritt die Verwaltung auf die Neuanmeldung ein, so hat sie die Sache materiell abzuklÃ¤ren und sich zu vergewissern, ob die von der versicherten Person glaubhaft gemachte VerÃ¤nderung des InvaliditÃ¤tsgrades auch tatsÃ¤chlich eingetreten ist; sie hat demnach in analoger Weise wie bei einem Revisionsfall nach Art. 17 Abs. 1 ATSG vorzugehen (vgl. dazu BGE 130 V 71; AHI 1999 S. 84 E. 1b mit Hinweisen; vgl. auch AHI 2000 S. 309 E. 1b mit Hinweisen). Stellt sie fest, dass der InvaliditÃ¤tsgrad seit Erlass der frÃ¼heren rechtskrÃ¤ftigen VerfÃ¼gung keine VerÃ¤nderung erfahren hat, so weist sie das neue Gesuch ab. Andernfalls hat sie zunÃ¤chst noch zu prÃ¼fen, ob die festgestellte VerÃ¤nderung genÃ¼gt, um nunmehr eine anspruchsbegrÃ¼ndende InvaliditÃ¤t zu bejahen, und hernach zu beschliessen. Im Beschwerdefall obliegt die gleiche materielle PrÃ¼fungspflicht auch dem Gericht (BGE 130 V 71 E. 3.2.2 und 3.2.3, 117 V 198 E. 3a, 109 V 108 E. 2b).</w:t>
      </w:r>
    </w:p>
    <w:p>
      <w:r>
        <w:t>1.4Â Â Â Â  Um den InvaliditÃ¤tsgrad bemessen zu kÃ¶nnen, ist die Verwaltung (und im Beschwerdefall das Gericht) auf Unterlagen angewiesen, die Ã¤rztliche und gegebenenfalls auch andere Fachleute zur VerfÃ¼gung zu stellen haben. Aufgabe des Arztes oder der Ãrztin ist es, den Gesundheitszustand zu beurteilen und dazu Stellung zu nehmen, in welchem Umfang und bezÃ¼glich welcher TÃ¤tigkeiten die versicherte Person arbeitsunfÃ¤hig ist (BGE 125 V 256 E. 4). Im Weiteren sind die Ã¤rztlichen AuskÃ¼nfte eine wichtige Grundlage fÃ¼r die Beurteilung der Frage, welche Arbeitsleistungen der versicherten Person noch zugemutet werden kÃ¶nnen (BGE 125 V 261 E. 4 mit Hinweisen; AHI 2002 S. 70 E. 4b/cc).</w:t>
      </w:r>
    </w:p>
    <w:p>
      <w:r>
        <w:t>2.Â Â Â Â Â Â  Die IV-Stelle begrÃ¼ndete die Ablehnung des Leistungsbegehrens damit, gemÃ¤ss Stellungnahme des RAD-Arztes Dr. med. C.___ vom 30. August 2011 und den ErgÃ¤nzungen vom 16. November 2011 (Feststellungsblatt, Urk. 9/46) liessen sich keine Anhaltspunkte fÃ¼r einen verÃ¤nderten Gesundheitszustand finden.</w:t>
      </w:r>
    </w:p>
    <w:p>
      <w:r>
        <w:t>Â Â Â Â Â Â Â Â  Dem hÃ¤lt die BeschwerdefÃ¼hrerin entgegen, sie sei seit dem erlittenen Herzinfarkt einzig fÃ¼r den Zeitraum vom 1. September bis Ende Oktober 2010 arbeitsfÃ¤hig gewesen, davor und danach sei ihr stets eine umfassende ArbeitsunfÃ¤higkeit attestiert worden.</w:t>
      </w:r>
    </w:p>
    <w:p>
      <w:r>
        <w:t>3.Â Â Â Â Â Â  Der am 18. Oktober 2009 erlittene Herzinfarkt wurde im UniversitÃ¤tsspital ZÃ¼rich mittels Stenteinlage behandelt. Zur organisierten ambulanten kardialen Rehabilitation erschien die BeschwerdefÃ¼hrerin nicht (Austrittsbericht des Z.___ vom 26. Oktober 2009, Urk. 9/11/5 ff.). Am 24. September 2010 (Urk. 9/17) attestierte der seit dem Jahr 2000 behandelnde Hausarzt Dr. A.___ der BeschwerdefÃ¼hrerin eine vollumfÃ¤ngliche ArbeitsfÃ¤higkeit ab Berichtsdatum. Am 23. November 2010 suchte die BeschwerdefÃ¼hrerin erstmals Dr. B.___ auf (Urk. 9/30/1), der ihr zuerst ab dem 1. November 2010 (Urk. 9/38/2 ff.), spÃ¤ter im Rahmen des standardisierten Arztberichts rÃ¼ckwirkend ab dem 18. Oktober 2009 (Urk. 9/48) anhaltend eine vollumfÃ¤ngliche ArbeitsunfÃ¤higkeit attestierte.</w:t>
      </w:r>
    </w:p>
    <w:p>
      <w:r>
        <w:t>Â Â Â Â Â Â Â Â  Der ebenfalls mit einem standardisierten Arztbericht bediente PD Dr. med. D.___, fÃ¼llte diesen nicht aus, hielt jedoch am 2. November 2011 (Urk. 9/45/6) zuhanden der IV-Stelle fest, die von ihm durchgefÃ¼hrte Zusatzuntersuchung reiche nicht aus, um die ArbeitsfÃ¤higkeit der BeschwerdefÃ¼hrerin umfassend zu beurteilen.</w:t>
      </w:r>
    </w:p>
    <w:p>
      <w:r>
        <w:rPr>
          <w:b/>
        </w:rPr>
        <w:t>E. 4</w:t>
      </w:r>
    </w:p>
    <w:p>
      <w:r>
        <w:t>4.1Â Â Â Â  Das Verwaltungsverfahren ist vom Untersuchungsgrundsatz beherrscht (Art. 43 Abs. 1 ATSG). Bei der angefochtenen VerfÃ¼gung handelt es sich nicht um einen Nichteintretensentscheid, sondern die IV-Stelle hat einen materiellen Entscheid gefÃ¤llt. Demnach hatte sie den rechtserheblichen Sachverhalt von Amtes wegen festzustellen. Diese Untersuchungspflicht dauert so lange an, bis Ã¼ber die fÃ¼r die Beurteilung des streitigen Anspruchs erforderlichen Tatsachen hinreichend Klarheit besteht ( Urteil des Bundesgerichts 8C_392/2011 vom 19. September 2011, E. 2.2).</w:t>
      </w:r>
    </w:p>
    <w:p>
      <w:r>
        <w:t>4.2Â Â Â Â  Den Akten ist zwar zu entnehmen, dass eine schlechte Compliance der BeschwerdefÃ¼hrerin besteht und sie ihrem Gesundheitszustand gegenÃ¼ber eine gewisse Indifferenz zeigt. DarÃ¼ber hinaus sind jedoch in medizinischer Hinsicht einige ungeklÃ¤rte Punkte vorhanden. So bestand aufgrund des CDT-Wertes bei der Hospitalisierung am 18. Oktober 2009 (Urk. 9/11/6) zumindest Unklarheit bezÃ¼glich der Alkoholkonsumsituation. Weiter bestehen Hinweise auf Somatisierungstendenzen (Urk. 9/17/6 und Urk. 9/48/5). Schliesslich ist darauf hinzuweisen, dass der derzeit behandelnde Hausarzt der BeschwerdefÃ¼hrerin eine vollumfÃ¤ngliche ArbeitsunfÃ¤higkeit attestierte und der Kardiologe Dr. D.___ sich nicht in der Lage sah, ohne weitere AbklÃ¤rungen eine Aussage zur ArbeitsfÃ¤higkeit zu machen.</w:t>
      </w:r>
    </w:p>
    <w:p>
      <w:r>
        <w:t>4.3Â Â Â Â  Die knapp gehaltene Stellungnahme des RAD-Arztes, es gebe keine medizinisch plausiblen GrÃ¼nde, die fÃ¼r eine Ãnderung des im Rahmen der erstmaligen AbklÃ¤rung getroffenen Arbeitsprofils sprÃ¤chen, vermag den Anforderungen an eine beweiskrÃ¤ftige medizinische Entscheidungsgrundlage oder zur EntkrÃ¤ftung der EinschÃ¤tzung des Hausarztes nicht zu genÃ¼gen, zumal sie lediglich auf einer Aktenbeurteilung beruhte. Die Verwaltung wÃ¤re daher gehalten gewesen, eine umfassende medizinische AbklÃ¤rung zu veranlassen.</w:t>
      </w:r>
    </w:p>
    <w:p>
      <w:r>
        <w:t>Â Â Â Â Â Â Â Â  Die angefochtene VerfÃ¼gung ist damit aufzuheben und die Sache an die IV-Stelle zurÃ¼ckzuweisen, damit diese nach ergÃ¤nzenden AbklÃ¤rungen Ã¼ber das Leistungsgesuch neu entscheide.</w:t>
      </w:r>
    </w:p>
    <w:p>
      <w:r>
        <w:rPr>
          <w:b/>
        </w:rPr>
        <w:t>E. 5</w:t>
      </w:r>
    </w:p>
    <w:p>
      <w:r>
        <w:t>5.1Â Â Â Â Â Â Â Â  Abweichend von Art. 61 lit. a ATSG ist das Beschwerdeverfahren um die Bewilligung oder Verweigerung von Leistungen der Invalidenversicherung vor dem kantonalen Gericht kostenpflichtig. Die Gerichtskosten werden nach dem Verfahrensaufwand und unabhÃ¤ngig vom Streitwert im Rahmen von Fr. 200.-- bis Fr. 1'000.-- festgelegt (Art. 69 Abs. 1 bis IVG). Die Kosten sind auf Fr. 600.-- anzusetzen und entsprechend dem Verfahrensausgang der Beschwerdegegnerin aufzuerlegen.</w:t>
      </w:r>
    </w:p>
    <w:p>
      <w:r>
        <w:t>5.2Â Â Â Â  Die Rechtsvertreterin machte fÃ¼r die Streitsache mit Kostennote vom 28. Februar 2012 (Urk. 12) einen Gesamtaufwand von 8,35 Stunden und Barauslagen von Fr. 70.-- geltend. Daraus resultiert ein geltend gemachter Honoraranspruch von insgesamt Fr. 1'879.20 (inkl. Mehrwertsteuer). Dabei stellte RechtsanwÃ¤ltin GrÃ¼tter jedoch auch ihre Aufwendungen fÃ¼r die Vertretung im Vorbescheidverfahren ab dem 8. Juli 2011 in Rechnung, was nicht angeht, da diese Aufwendungen das Verwaltungsverfahren und nicht das Gerichtsverfahren betreffen.</w:t>
      </w:r>
    </w:p>
    <w:p>
      <w:r>
        <w:t>Â Â Â Â Â Â Â Â  Damit sind ihr lediglich die im Rahmen des Beschwerdeverfahrens entstandenen Aufwendungen ab Entgegennahme der VerfÃ¼gung vom 23. November 2011 zu vergÃ¼ten. Die vom 8. Juli 2011 bis zum 25. August 2011 generierten 2,55 Stunden (Fr. 510.--) sind folglich in Abzug zu bringen. DafÃ¼r ist ihr eine halbe Stunde zur ErÃ¶ffnung des vorliegenden Entscheids an ihre Mandantin zuzugestehen. Damit ergibt sich ein zu entgeltendes Honorar von insgesamt Fr. 1Â436.40 (6,3 Std. zu Fr. 200.-- zuzÃ¼glich Spesen von Fr. 70.-- sowie der Mehrwertsteuer von 8 %). Dieser Aufwand ist angesichts der Bedeutung der Streitsache und der Schwierigkeit des Prozesses (Â§ 34 Abs. 3 des Gesetzes Ã¼ber das Sozialversicherungsgericht, GSVGer) der Sache angemessen.</w:t>
      </w:r>
    </w:p>
    <w:p>
      <w:r>
        <w:t>Das Gericht erkennt:</w:t>
      </w:r>
    </w:p>
    <w:p>
      <w:r>
        <w:t>1.Â Â Â Â Â Â Â Â  Die Beschwerde wird in dem Sinne gutgeheissen, dass die angefochtene VerfÃ¼gung vom 23. November 2011 aufgehoben und die Sache an die Sozialversicherungsanstalt des Kantons ZÃ¼rich, IV-Stelle, zurÃ¼ckgewiesen wird, damit diese, nach erfolgter AbklÃ¤rung im Sinne der ErwÃ¤gungen, neu verfÃ¼ge.</w:t>
      </w:r>
    </w:p>
    <w:p>
      <w:r>
        <w:t>2.Â Â Â Â Â Â Â Â  Die Gerichtskosten von Fr. 600.-- werden der Beschwerdegegnerin auferlegt. Rechnung und Einzahlungsschein werden der Kostenpflichtigen nach Eintritt der Rechtskraft zugestellt.</w:t>
      </w:r>
    </w:p>
    <w:p>
      <w:r>
        <w:t>3.Â Â Â Â Â Â Â Â  Die Beschwerdegegnerin wird verpflichtet, der unentgeltlichen Rechtsvertreterin der BeschwerdefÃ¼hrerin, RechtsanwÃ¤ltin Rachel GrÃ¼tter, Kloten, eine ProzessentschÃ¤digung von Fr. 1'436.40 (inkl. Barauslagen und MWSt) zu bezahlen.</w:t>
      </w:r>
    </w:p>
    <w:p>
      <w:r>
        <w:t>4.Â Â Â Â Â Â Â Â Â Â  Zustellung gegen Empfangsschein an:</w:t>
      </w:r>
    </w:p>
    <w:p>
      <w:r>
        <w:t>- RechtsanwÃ¤ltin Rachel GrÃ¼tter</w:t>
      </w:r>
    </w:p>
    <w:p>
      <w:r>
        <w:t>- Sozialversicherungsanstalt des Kantons ZÃ¼rich, IV-Stelle</w:t>
      </w:r>
    </w:p>
    <w:p>
      <w:r>
        <w:t>- Bundesamt fÃ¼r Sozialversicherungen</w:t>
      </w:r>
    </w:p>
    <w:p>
      <w:r>
        <w:t>sowie an:</w:t>
      </w:r>
    </w:p>
    <w:p>
      <w:r>
        <w:t>- Gerichtskasse (im Dispositiv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