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IV.2012.00014 vom 28. September 2012</w:t>
      </w:r>
    </w:p>
    <w:p>
      <w:r>
        <w:t>ZH Sozialversicherungsgericht, 2012-09-28, DE</w:t>
      </w:r>
    </w:p>
    <w:p>
      <w:r>
        <w:rPr>
          <w:b/>
        </w:rPr>
        <w:t xml:space="preserve">Quelle: </w:t>
      </w:r>
      <w:r>
        <w:t>https://mcp.opencaselaw.ch/entscheid/zh_sozialversicherungsgericht_IV.2012.00014</w:t>
      </w:r>
    </w:p>
    <w:p>
      <w:r>
        <w:t>FR: ZH_SOZIALVERSICHERUNGSGERICHT IV.2012.00014 du 28 septembre 2012</w:t>
      </w:r>
    </w:p>
    <w:p>
      <w:r>
        <w:t>IT: ZH_SOZIALVERSICHERUNGSGERICHT IV.2012.00014 del 28 settembre 2012</w:t>
      </w:r>
    </w:p>
    <w:p>
      <w:pPr>
        <w:pStyle w:val="Heading2"/>
      </w:pPr>
      <w:r>
        <w:t>Erwägungen</w:t>
      </w:r>
    </w:p>
    <w:p>
      <w:r>
        <w:rPr>
          <w:b/>
        </w:rPr>
        <w:t>E. 1</w:t>
      </w:r>
    </w:p>
    <w:p>
      <w:r>
        <w:t>1.1Â Â Â Â  Bei der angefochtenen VerfÃ¼gung vom 23. November 2011 (Urk. 2) handelt es sich um eine verfahrensleitende VerfÃ¼gung, mit welcher eine Expertise angeordnet wurde. Da sie das Administrativverfahren nicht abschliesst, handelt es sich um eine ZwischenverfÃ¼gung.</w:t>
      </w:r>
    </w:p>
    <w:p>
      <w:r>
        <w:t>1.2Â Â Â Â  Nach der bisherigen hÃ¶chstrichterlichen Rechtsprechung stellte die Anordnung einer Begutachtung keine anfechtbare ZwischenverfÃ¼gung dar (BGE 132 V 93 E. 5). SelbstÃ¤ndig anfechtbar waren nach dieser Rechtsprechung jedoch ZwischenverfÃ¼gungen Ã¼ber formelle AusstandsgrÃ¼nde (BGE 132 V 93 E. 6.3). ZwischenverfÃ¼gungen Ã¼ber andere Fragen der Begutachtung waren hingegen bereits vor dem kantonalen Gericht nur anfechtbar, wenn sie einen nicht wieder gutzumachenden Nachteil bewirkten (BGE 132 V 93 E. 6.1). In der Regel keinen solchen Nachteil bewirken konnten ZwischenverfÃ¼gungen Ã¼ber EinwÃ¤nde, welche Fragen der BeweiswÃ¼rdigung betreffen und daher beim Endentscheid in der Sache noch berÃ¼cksichtigt werden kÃ¶nnen. Dazu gehÃ¶rten rechtsprechungsgemÃ¤ss die Fragen, aus welcher medizinischen Fachrichtung ein Gutachten einzuholen ist, ob ein behandelnder Arzt als Gutachter eingesetzt werden kann, ob die vorgesehene Gutachterperson die nÃ¶tigen Fachkenntnisse besitzt oder ob der Sachverhalt genÃ¼gend abgeklÃ¤rt ist (BGE 132 V E. 6.5; vgl. BGE 136 V 156 E. 3.2 und E. 3.3).</w:t>
      </w:r>
    </w:p>
    <w:p>
      <w:r>
        <w:t>1.3Â Â Â Â  Im unlÃ¤ngst ergangenen Grundsatzurteil 9C_243/2010 vom 28. Juni 2011, publiziert in BGE 137 V 210, nimmt das Bundesgericht zur mitunter im Rechtsgutachten von Prof. Dr. iur. JÃ¶rg Paul MÃ¼ller und Dr. iur. Johannes Reich vom 11. Februar 2010 erhobenen Kritik an der Rechtsprechung zum Beweiswert von Expertisen der Medizinischen AbklÃ¤rungsstellen (MEDAS - dazu gehÃ¶rt auch die E.___; Art. 72 bis Abs. 1 der Verordnung Ã¼ber die Invalidenversicherung, IVV, in der bis 29. Februar 2012 gÃ¼ltig gewesenen Fassung) unter konventions- und verfassungsrechtlichen Gesichtspunkten Stellung. Dabei gelangt es zum Schluss, dass die Beschaffung medizinischer Entscheidungsgrundlagen durch externe Gutachtensinstitute wie die MEDAS in der schweizerischen Invalidenversicherung sowie deren Verwendung im Gerichtsverfahren an sich verfassungs- und konventionskonform ist (E. 2.1-2.3). Anderseits sieht das Bundesgericht die Verfahrensgarantien aufgrund des Ertragspotentials der TÃ¤tigkeit der MEDAS zuhanden der Invalidenversicherung und der damit gegebenen wirtschaftlichen AbhÃ¤ngigkeit latent als gefÃ¤hrdet an (E. 2.4). Es bejaht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vgl. Urteil des Bundesgerichtes 8C_740/2010 vom 29. September 2011 E. 5.2). ZunÃ¤chst sollen IV-Stelle und versicherte Person inskÃ¼nftig bestrebt sein, sich Ã¼ber die Vergabe des Auftrags zur Begutachtung zu einigen (E. 3.1.3.3 und E. 3.4.2.6).</w:t>
      </w:r>
    </w:p>
    <w:p>
      <w:r>
        <w:t>Â Â Â Â Â Â Â Â  Hinsichtlich der FÃ¤lle, in denen eine Einigung nicht zustande kommt, kann nach Auffassung des Bundesgerichts nicht lÃ¤nger an der Rechtsprechung festgehalten werden, wonach fÃ¼r die Anordnung einer Expertise eine blosse Mitteilung genÃ¼gt (BGE 132 V 93). Vielmehr sei die (bei fehlendem Konsens zu treffende) Anordnung, eine Expertise einzuholen, in die Form einer VerfÃ¼gung zu kleiden (Art. 49 des Bundesgesetzes Ã¼ber den Allgemeinen Teil des Sozialversicherungsrechts, ATSG), welche dem VerfÃ¼gungsbegriff gemÃ¤ss Art. 5 des Verwaltungsverfahrensgesetzes (VwVG) entspricht. Da sie das Administrativverfahren nicht abschliesse, handle es sich um eine ZwischenverfÃ¼gung (Art. 55 ATSG i.V.m. Art. 5 Abs. 2 und Art. 46 VwVG), welche bei Bejahung des nicht wieder gutzumachenden Nachteils (Art. 46 Abs. 1 lit. a VwVG; BGE 132Â  V 93 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w:t>
      </w:r>
    </w:p>
    <w:p>
      <w:r>
        <w:t>Â Â Â Â Â Â Â Â  Beschwerdeweise geltend gemacht werden kÃ¶nnten materielle Einwendungen beispielsweise des Inhalts, die in Aussicht genommene Begutachtung sei nicht notwendig, weil sie - mit Blick auf einen bereits umfassend abgeklÃ¤rten Sachverhalt - bloss einer "second opinion" entsprÃ¤che. Nach wie vor gerÃ¼gt werden kÃ¶nnten (personenbezogene) AusstandsgrÃ¼nde. Nicht gehÃ¶rt werden kÃ¶nne indessen das Vorbringen, die Abgeltung der Gutachten aus Mitteln der Invalidenversicherung fÃ¼hre zu einer Befangenheit der MEDAS (E. 3.4.2.7). Im Weiteren fÃ¼hrt das Bundesgericht mitunter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w:t>
      </w:r>
    </w:p>
    <w:p>
      <w:r>
        <w:t>1.4Â Â Â Â  In Nachachtung dieser bundesgerichtlichen Forderungen setzte der Bundesrat auf den 1. MÃ¤rz 2012 den neuen Artikel 72 bis IVV in Kraft (vgl. AS 2011 5687 und 5691), der sicherstellt, dass nur noch Gutachterstellen polydisziplinÃ¤re (Beteiligung von drei oder mehr Fachdisziplinen) medizinische Gutachten fÃ¼r die Invalidenversicherung erstellen dÃ¼rfen, welche die QualitÃ¤tsanforderungen erfÃ¼llen, die in einer Vereinbarung mit dem Bundesamt fÃ¼r Sozialversicherungen (BSV) vorgesehen sind.</w:t>
      </w:r>
    </w:p>
    <w:p>
      <w:r>
        <w:t>Â Â Â Â Â Â Â Â  Zudem wird bundesrechtlich verankert, dass die Invalidenversicherung AuftrÃ¤ge fÃ¼r polydisziplinÃ¤re Gutachten nur noch nach dem Zufallsprinzip zuweisen darf (Art. 72 bis Abs. 2 IVV), um die UnabhÃ¤ngigkeit der Gutachterstellen und die NeutralitÃ¤t der Gutachten zu gewÃ¤hrleisten.</w:t>
      </w:r>
    </w:p>
    <w:p>
      <w:r>
        <w:t>Â Â Â Â Â Â Â Â  GemÃ¤ss der neuen Verordnungsbestimmung und um die vom Bundesgericht wie auch vom Parlament geforderten QualitÃ¤tsanforderungen an die Gutachterstellen zu gewÃ¤hrleisten, erarbeitete das BSV einen Katalog von Kriterien, welche die Gutachterstellen seit dem 1. MÃ¤rz 2012 erfÃ¼llen mÃ¼ssen. Diese Kriterien umfassen einerseits formelle und fachliche Vorgaben (unter anderem Facharzttitel, Konsensbesprechungen), anderseits werden aber auch Angaben im Hinblick auf mehr Transparenz und UnabhÃ¤ngigkeit der Institute verlangt (unter anderem Rechtsform, TrÃ¤gerschaft, Auftraggeber). Im Weiteren erliess das BSV einen neuen, nach Aufwand und Anzahl notwendiger Fachdisziplinen differenzierten Tarif.</w:t>
      </w:r>
    </w:p>
    <w:p>
      <w:r>
        <w:t>Â Â Â Â Â Â Â Â  Die Vergabe der polydisziplinÃ¤ren Gutachten erfolgt Ã¼ber die von der IV-Stellen-Konferenz Luzern betriebene webbasierte Plattform "SuisseMED@P" (vgl. www.suissemedap.ch ; vgl. Pressemeldung des BSV vom 5. April 2012 betreffend Medizinische Gutachten in der IV: QualitÃ¤tssicherung und faire Verfahren, unter: www.bsv.admin.ch ).</w:t>
      </w:r>
    </w:p>
    <w:p>
      <w:r>
        <w:t>1.5Â Â Â Â  Im neu Ã¼berarbeiteten Kreisschreiben Ã¼ber das Verfahren in der Invalidenversicherung (KSVI) ist neu das Verfahren der IV-Begutachtung bei polydisziplinÃ¤ren Gutachten unter Randziffer 2080 ff., Stand 1. MÃ¤rz 2012, beschrieben.</w:t>
      </w:r>
    </w:p>
    <w:p>
      <w:r>
        <w:rPr>
          <w:b/>
        </w:rPr>
        <w:t>E. 2</w:t>
      </w:r>
    </w:p>
    <w:p>
      <w:r>
        <w:t>2.1Â Â Â Â  Die Beschwerdegegnerin begrÃ¼ndete ihr Festhalten an der AbklÃ¤rung durch die MEDAS E.___ damit, dass aufgrund der Aktenlage keine abschliessende Beurteilung des Gesundheitszustandes und der ArbeitsfÃ¤higkeit des BeschwerdefÃ¼hrers vorgenommen werden kÃ¶nne, weshalb eine Begutachtung erforderlich sei. Die E.___ sei eine geeignete und unabhÃ¤ngige Gutachterstelle, das Kantonsspital M.___ sei dagegen keine IV-seitig akkreditierte Gutachterstelle. Die Wahl der Gutachtensdisziplinen liege bei der Begutachtungsstelle, welche bei Fragen dazu direkt angefragt werden kÃ¶nne (Urk. 2).</w:t>
      </w:r>
    </w:p>
    <w:p>
      <w:r>
        <w:t>2.2Â Â Â Â  Der BeschwerdefÃ¼hrer macht in seiner Beschwerde einerseits geltend, dass ein Gutachten nicht notwendig sei, weil auf die Befunde seiner behandelnden Ãrzte alleine abgestellt werden kÃ¶nne (Urk. 1 S. 10 f.). Aufgrund des erheblichen Eingriffes in seine physische und psychische IntegritÃ¤t sei das Gutachten nicht zumutbar, er wisse auch nicht, welche Disziplinen bei der vorgesehenen Begutachtung vorgesehen seien. Die Anordnung einer Begutachtung sei zu frÃ¼h erfolgt, da nicht vorher alle aktuellen Ã¤rztlichen Berichte eingeholt worden seien (Urk. 1 S. 11).</w:t>
      </w:r>
    </w:p>
    <w:p>
      <w:r>
        <w:t>Â Â Â Â Â Â Â Â  Weiter lÃ¤sst der BeschwerdefÃ¼hrer vorbringen, dass die Gutachter der E.___ den Anschein von Befangenheit erwecken wÃ¼rden und nicht unabhÃ¤ngig im Sinne von Art. 6 der Konvention vom 4. November 1950 zum Schutze der Menschenrechte und Grundfreiheiten (EMRK) seien (Urk. 1 S. 12 f.). Namentlich das vorgesehene G.___ sei wirtschaftlich abhÃ¤ngig von der Auftragserteilung durch die IV-Stelle (Urk. 1 S. 14). Der BeschwerdefÃ¼hrer liess weiter geltend machen, dass gegen die gesamte E.___ ein Ausstandsgrund vorliege (Urk. 11 S. 7). Es sei in diesem Zusammenhang darauf verwiesen, dass es sich bei der E.___ um ein Institut des H.___es handle (Urk. 11 S. 8). Ausserdem mÃ¼sste vor der medizinischen Beurteilung die wirtschaftliche Situation des BeschwerdefÃ¼hrers abgeklÃ¤rt werden (Urk. 11 S. 3).</w:t>
      </w:r>
    </w:p>
    <w:p>
      <w:r>
        <w:rPr>
          <w:b/>
        </w:rPr>
        <w:t>E. 3</w:t>
      </w:r>
    </w:p>
    <w:p>
      <w:r>
        <w:t>3.1Â Â Â Â  Aufgrund der geÃ¤nderten hÃ¶chstrichterlichen Rechtsprechung (BGE 137 V 210 E. 3.4.2.7) ist auf die Beschwerde gegen die ZwischenverfÃ¼gung vom 5. Januar 2012 (Urk. 2) ohne Weiteres einzutreten.</w:t>
      </w:r>
    </w:p>
    <w:p>
      <w:r>
        <w:t>3.2Â Â Â Â  In prozessualer Hinsicht beantragt der BeschwerdefÃ¼hrer die DurchfÃ¼hrung einer Ã¶ffentlichen Verhandlung (Urk. 15 S. 2).</w:t>
      </w:r>
    </w:p>
    <w:p>
      <w:r>
        <w:t>3.2.1Â Â  Nach Art. 6 Ziff. 1 Satz 1 EMRK hat jede Person ein Recht darauf, dass Ã¼ber Streitigkeiten in Bezug auf ihre zivilrechtlichen AnsprÃ¼che und Verpflichtungen oder Ã¼ber eine gegen sie erhobene strafrechtliche Anklage von einem unabhÃ¤ngigen und unparteiischen, auf Gesetz beruhenden Gericht in einem fairen Verfahren, Ã¶ffentlich und innerhalb angemessener Frist verhandelt wird. Bei Vorliegen eines klaren und unmissverstÃ¤ndlichen Parteiantrags ist daher grundsÃ¤tzlich eine Ã¶ffentliche Verhandlung durchzufÃ¼hren. Ein wÃ¤hrend des ordentlichen Schriftenwechsels gestellter Antrag ist grundsÃ¤tzlich rechtzeitig (BGE 134 I 331). Dem aus Art. 6 Ziff. 1 EMRK abgeleiteten Anspruch auf deren Abhaltung ist GenÃ¼ge getan, wenn die Recht suchende Person mindestens vor einer Instanz in einer Ã¶ffentlichen Verhandlung gehÃ¶rt wird (Urteil des Bundesgerichts 8C_504/2010 vom 2. Februar 2011 E. 1.2 und 2.2).</w:t>
      </w:r>
    </w:p>
    <w:p>
      <w:r>
        <w:t>3.2.2Â Â  Nach der Rechtsprechung des EuropÃ¤ischen Gerichtshofes fÃ¼r Menschenrechte (EGMR) fallen verfahrensrechtliche Entscheidungen mangels Entscheidung in der Sache nicht unter Art. 6 EMRK (vgl. Jens Meyer-Ladewig, EMRK Handkommentar, 3. Auflage, Baden-Baden 2011, Art. 6 N 13). DiesbezÃ¼glich hat der EGMR in einem Fall betreffend den Anspruch auf die unentgeltliche Rechtspflege die Anwendung von Art. 6 EMRK ausgeschlossen, weil im konkreten Fall aufgrund der Einfachheit des Verfahrens die Verneinung des Anspruchs auf unentgeltliche Rechtspflege den Zugang des Betroffenen zu einem Gericht in Bezug auf die Hauptsache nicht verhindert habe. Die angefochtene verfahrensleitende Entscheidung sei fÃ¼r den Ausgang des Verfahrens betreffend zivilrechtliche AnsprÃ¼che und Verpflichtungen daher nicht entscheidend gewesen (Urteil des EGMR 4568/99 Gutfreund/Frankreich vom 9. Februar 2006 Nr. 38-46). In einem weiteren Fall, in welchem ein Zwischenentscheid betreffend die Ã¶rtliche ZustÃ¤ndigkeit angefochten wurde, hat der EGMR erkannt, dass mit dem angefochtenen Entscheid, welcher die Ã¶rtliche ZustÃ¤ndigkeit zum Gegenstand hatte, weder abschliessend noch vorÃ¼bergehend Ã¼ber die zivilrechtlichen AnsprÃ¼che und Verpflichtungen des Betroffenen entschieden worden sei. Die angefochtene verfahrensrechtliche Entscheidung komme daher ausserhalb des Anwendungsbereichs des Art. 6 EMRK zu liegen (Urteil des EGMR 76835/01 Kolomiyets/Russland vom 22. Februar 2007 Nr. 34).</w:t>
      </w:r>
    </w:p>
    <w:p>
      <w:r>
        <w:t>3.2.3Â Â  Auf die DurchfÃ¼hrung einer konventionskonformen Ã¶ffentlichen Verhandlung ist bei dieser Rechtslage zu verzichten. Denn bei der angefochtenen VerfÃ¼gung vom 23. November 2011 (Urk. 2) handelt es sich um eine verfahrensrechtliche ZwischenverfÃ¼gung, welche ausschliesslich die Anordnung einer Begutachtung zum Inhalt hat. Ãber den Rentenanspruch des BeschwerdefÃ¼hrers wurde damit nicht befunden. Es handelt sich bei der angefochtenen VerfÃ¼gung daher nicht um eine Entscheidung Ã¼ber zivilrechtliche AnsprÃ¼che oder Verpflichtungen des BeschwerdefÃ¼hrers im Sinne der EMRK. Mangels Entscheidung in der Sache fÃ¤llt die angefochtene VerfÃ¼gung vom 23. November 2011 daher nicht unter Art. 6 EMRK.</w:t>
      </w:r>
    </w:p>
    <w:p>
      <w:r>
        <w:rPr>
          <w:b/>
        </w:rPr>
        <w:t>E. 4</w:t>
      </w:r>
    </w:p>
    <w:p>
      <w:r>
        <w:t>4.1Â Â Â Â  Die RÃ¼ge des BeschwerdefÃ¼hrers, wonach die Beschwerdegegnerin seinen Anspruch auf rechtliches GehÃ¶r verletzt habe, indem keine Einigung betreffend die Gutachterstelle gesucht worden sei und weder die begutachtenden Ãrzte noch die Disziplinen bekannt seien, ist vorab zu prÃ¼fen.</w:t>
      </w:r>
    </w:p>
    <w:p>
      <w:r>
        <w:t>Â Â Â Â Â Â Â Â  In BGE 137 V 210 E. 3.4.2.6 hielt das Bundesgericht, wie erwÃ¤hnt, fest, zunÃ¤chst sei das Bestreben um eine einvernehmliche Gutachtenseinholung in den Vordergrund zu stellen, um einerseits vermeidbare Verfahrenserweiterungen abzuwenden, und anderseits um die Akzeptanz der Beweisergebnisse durch die betroffene versicherte Person zu erhÃ¶hen. Daraus, dass das Bundesgericht die IV-Stelle und die versicherte Person dazu anhÃ¤lt, sich nach MÃ¶glichkeit Ã¼ber die Vergabe des Auftrages zur Begutachtung zu einigen (BGE 137 V 210 E. 3.1.3.3), kann nicht gefolgert werden, dass sich jene in jedem Fall um eine einvernehmliche Gutachtensbestellung bemÃ¼hen muss. Ein eigentlicher Rechtsanspruch auf eine einvernehmliche Einigung besteht folglich nicht, und eine Einigung auf eine Gutachtensstelle ist unter dem neuen, seit dem 1. MÃ¤rz 2012 geltenden Regime auch nicht mehr mÃ¶glich (vgl. Urteil des Sozialversicherungsgerichts IV.2012.00375 vom 22. Juli 2012 E. 3.4). Zudem ist das Erzwingen einer Einigung nicht realisierbar, denn so hÃ¤tte es die versicherte Person in der Hand, eine Institution zu bestimmen, indem sie stets jedes von Seiten der IV-Stelle vorgeschlagene Institut ablehnt.</w:t>
      </w:r>
    </w:p>
    <w:p>
      <w:r>
        <w:t>Â Â Â Â Â Â Â Â  Vorliegend ist in Betracht zu ziehen, dass der BeschwerdefÃ¼hrer bis zur zweiten Mitteilung vom 21. September 2011 betreffend die Einholung eines Gutachtens (Urk. 6/110) nichts gegen eine Begutachtung als solche vorgebracht oder sich damit nicht einverstanden erklÃ¤rt hat. Erst danach wehrte er sich mit Eingabe vom 30. September 2011 gegen die Einholung eines Gutachten (Urk. 6/114). Dabei schlug er ein Kantonsspital, zum Beispiel das Kantonsspital M.___, vor. Dazu erklÃ¤rte der zustÃ¤ndige Arzt des Regionalen Ã¤rztlichen Dienstes (RAD), dieses Spital stelle keine IV-akkreditierte Gutachterstelle dar (Urk. 6/133 S. 2). Die IV-Stelle hat somit seinen Vorschlag durchaus geprÃ¼ft. Da der BeschwerdefÃ¼hrer auch keine individuellen, triftigen GrÃ¼nde gegen die E.___ geltend machte, sondern seine gegen die E.___ und andere MEDAS-AbklÃ¤rungsstellen geÃ¤usserten Vorbehalte allgemeiner Art waren, hatte die IV-Stelle auch keinen Anlass, sich zur Eignung dieser Gutachterstelle fÃ¼r die Begutachtung des BeschwerdefÃ¼hrers nÃ¤her zu Ã¤ussern.</w:t>
      </w:r>
    </w:p>
    <w:p>
      <w:r>
        <w:t>Â Â Â Â Â Â Â Â  Zum Einwand des BeschwerdefÃ¼hrers, weder sÃ¤mtliche bei der Begutachtung in Frage stehenden Fachdisziplinen noch die untersuchenden Ãrzte seien zum Zeitpunkt der VerfÃ¼gung bekannt gewesen, ist zu sagen, dass Art. 44 ATSG zwar vorschreibt, dass der Name der sachverstÃ¤ndigen Person der Partei bekannt zu geben ist. Die entsprechende Mitteilung dieser Namen muss jedoch nicht zusammen mit der Anordnung der Begutachtung erfolgen, sondern kann in einem separaten Schreiben auch in einem spÃ¤teren (jedoch vor der Begutachtung liegenden) Zeitpunkt vorgenommen werden (Kieser, ATSG-Kommentar 2. Auflage, Art. 44 Rz 15; BGE 132 V 386). Denn oftmals ist es nicht praktikabel, die Namen der an einem polydisziplinÃ¤ren Gutachten beteiligten Fachpersonen schon im Zeitpunkt der VerfÃ¼gung bekannt zu geben. Das Gleiche gilt fÃ¼r die Auswahl der Fachdisziplinen; auch hier kann das Begutachtungsinstitut am besten einschÃ¤tzen, in welchen Disziplinen Untersuchungen vorgenommen werden mÃ¼ssen, um eine optimale Begutachtung zu erhalten. Diese Mitteilungen mÃ¼ssen jedoch zwingendermassen frÃ¼hzeitig erfolgen, damit noch vor der eigentlichen Begutachtung die Mitwirkungsrechte wahrgenommen werden kÃ¶nnen.</w:t>
      </w:r>
    </w:p>
    <w:p>
      <w:r>
        <w:t>4.2Â Â Â Â  Es ist nach dem Gesagten nicht zu beanstanden, dass die Beschwerdegegnerin ohne nochmaligen Einigungsversuch mit dem BeschwerdefÃ¼hrer, ohne Bekanntgabe sÃ¤mtlicher Fachdisziplinen und ohne Nennung der Namen der einzelnen Fachgutachter die angefochtene ZwischenverfÃ¼gung (Urk. 2) erliess. Es liegt demnach keine Verletzung des Anspruches des BeschwerdefÃ¼hrers auf rechtliches GehÃ¶r vor. Auch erfolgte die Anpassung von Rz 2080 KSVI an die bundesgerichtlichen Vorgaben hinsichtlich Beauftragung und DurchfÃ¼hrung einer medizinischen Begutachtung (BGE 137 V 210 E. 3.4) erst per 1. MÃ¤rz 2012, dem Zeitpunkt des Inkrafttretens von Artikel 72 bis IVV, weshalb diese Verwaltungsweisung am 23. November 2011, als die angefochtene ZwischenverfÃ¼gung erging, noch keine Geltung hatte.</w:t>
      </w:r>
    </w:p>
    <w:p>
      <w:r>
        <w:rPr>
          <w:b/>
        </w:rPr>
        <w:t>E. 5</w:t>
      </w:r>
    </w:p>
    <w:p>
      <w:r>
        <w:t>5.1Â Â Â Â  Die RÃ¼ge, wonach eine erneute Begutachtung nicht erforderlich sei, weil auf die Befunde seiner behandelnden Ãrzte abgestellt werden kÃ¶nne (Urk. 1 S. 10 ff.), ist nach der geÃ¤nderten Rechtsprechung des Bundesgerichtes zwar zu hÃ¶ren (BGE 137 V 210 E. 3.4.2.7), erweist sich jedoch als nicht stichhaltig.</w:t>
      </w:r>
    </w:p>
    <w:p>
      <w:r>
        <w:t>Â Â Â Â Â Â Â Â  Die Beschwerdegegnerin hat im Rahmen des von ihr im Juli 2008 von Amtes wegen eingeleiteten Revisionsverfahrens insbesondere im Hinblick auf den aktuellen Zeitpunkt zu prÃ¼fen, ob sich seit der RentenverfÃ¼gung vom 14. Juni 2007 (Urk. 6/29) der medizinische Sachverhalt in anspruchserheblicher Weise verÃ¤ndert hat (Art. 17 ATSG). Dies umso mehr, als der BeschwerdefÃ¼hrer geltend machte, im Oktober 2008 habe er wegen eines neu aufgetretenen Hirntumors notfallmÃ¤ssig operiert werden und sich anschliessend wÃ¤hrend eines halben Jahres einer Chemotherapie unterziehen mÃ¼ssen (Urk. 6/96 S. 3). Zudem ist hinsichtlich seines Rentenanspruchs zu prÃ¼fen, ob sich in erwerblicher Hinsicht eine VerÃ¤nderung ergeben hat. DiesbezÃ¼glich stellte die IV-Stelle laut Vorbescheid vom 2. Juni 2010 fest, dass der Versicherte ab dem Jahr 2007 ein rentenausschliessendes Einkommen erzielte, dies jedoch nicht gemeldet habe (Urk. 6/89 S. 2 f.). Da der BeschwerdefÃ¼hrer einwandte, es handle dabei um Soziallohn, es mÃ¼sse ein BetÃ¤tigungsvergleich durchgefÃ¼hrt und die Erfolgsrechnung des Unternehmens Ã¼berprÃ¼ft werden (Urk. 6/93, 6/96), bedarf es der nÃ¤heren AbklÃ¤rung, ob und inwieweit seine LeistungsfÃ¤higkeit im eigenen, von ihm und seiner Ehefrau in Form einer GmbH betriebenen Unternehmen tatsÃ¤chlich eingeschrÃ¤nkt war und es weiterhin ist und ob und inwieweit sich seine gesundheitlichen EinschrÃ¤nkungen auf das Betriebsergebnis auswirkten und weiterhin auswirken. Dies setzt in medizinischer Hinsicht genaue Angaben nicht nur zu Art und Ausmass der Behinderungen, sondern auch zu den dem BeschwerdefÃ¼hrer verbliebenen und weiterhin verbleibenden EinsatzmÃ¶glichkeiten und deren Anforderungsprofil voraus. Insofern kann dem BeschwerdefÃ¼hrer nicht beigepflichtet werden, wenn er geltend macht, es mÃ¼sse vor der medizinischen AbklÃ¤rung zunÃ¤chst die wirtschaftliche Situation geprÃ¼ft werden (Urk. 1 S. 9, Urk. 11 S. 3, 8 f.).</w:t>
      </w:r>
    </w:p>
    <w:p>
      <w:r>
        <w:t>5.2Â Â Â Â  Dr. Z.___ fÃ¼hrte in seinem Bericht vom 18. Juli 2008 (Urk. 6/64 S. 7 f.) aus, dass sich der Gesundheitszustand des Patienten stabilisiert habe. Es bestehe eine 50%ige ArbeitsfÃ¤higkeit im angestammten Beruf, welche wÃ¤hrend der nÃ¤chsten Jahre nicht verbessert werden kÃ¶nne. Eine nÃ¤chste Revision sei in 5 Jahren angezeigt. Verschlechterungen kÃ¶nnten jederzeit auftreten, Verbesserungen seien unwahrscheinlich. Im von der IV-Stelle eingeholten Arztbericht Ã¤usserte sich Dr. med. I.___, AssistenzÃ¤rztin der Thoraxchirurgie des B.___ (Urk. 6/68), nicht zur ArbeitsfÃ¤higkeit des BeschwerdefÃ¼hrers. In einem am 23. September 2010, nach Erlass des Vorbescheides, angeforderten Bericht des B.___ wurde ausgefÃ¼hrt, dass der BeschwerdefÃ¼hrer sich zuletzt im August 2009 in der Sprechstunde befunden habe und deshalb das Formular direkt an den Hausarzt zugestellt werden solle (Urk. 6/97). Dr. Z.___ reichte am 4. Oktober 2010 einen inhaltlich gleichen Bericht ein wie im Juli 2008 (Urk. 6/98 S. 6), wobei er auf den inzwischen neu aufgetretenen Hirntumor verwies. Die Arztberichte des B.___ (Urk. 6/98 S. 7 ff.), die Dr. Z.___ einreichte, enthalten allesamt keine Angaben zur ArbeitsfÃ¤higkeit des BeschwerdefÃ¼hrers.</w:t>
      </w:r>
    </w:p>
    <w:p>
      <w:r>
        <w:t>Â Â Â Â Â Â Â Â  Aus dem Feststellungsblatt der IV-Stelle ist ersichtlich, dass RAD Arzt Dr. J.___ nach Sichtung der Arztberichte ausfÃ¼hrte, dass die aktuellen Angaben dÃ¼nn seien und daher die von Dr. Z.___ genannte ArbeitsfÃ¤higkeit nicht ausgewiesen, aber ebenso wenig zu entkrÃ¤ften sei (Urk. 6/132 S. 3). Falls diese Aussage nicht ausreichend sein sollte, sei ein interdisziplinÃ¤res Gutachten zu Ã¼berlegen.</w:t>
      </w:r>
    </w:p>
    <w:p>
      <w:r>
        <w:t>5.3Â Â Â Â  Aufgrund der sich in den Akten befindenden Arztberichte, kann die tatsÃ¤chliche LeistungsfÃ¤higkeit des BeschwerdefÃ¼hrers im eigenen Unternehmen und in einer allfÃ¤lligen behinderungsangepassten TÃ¤tigkeit nicht abschliessend beurteilt werden. Denn es Ã¤ussert sich nur der Hausarzt des BeschwerdefÃ¼hrers und nur ganz allgemein zur Frage der ArbeitsfÃ¤higkeit. Es ist somit notwendig, dass eine schlÃ¼ssige Beurteilung des Gesundheitszustandes und dessen Auswirkungen auf die ArbeitsfÃ¤higkeit aktuell und im bisherigen Verlauf erfolgt und genau angegeben wird, welche Aufgaben in welchem Ausmass der BeschwerdefÃ¼hrer in seinem Unternehmen oder einer anderen zumutbaren TÃ¤tigkeit in der Vergangenheit und im Zeitpunkt der revisionsweisen RentenÃ¼berprÃ¼fung noch verrichten konnte und kann.</w:t>
      </w:r>
    </w:p>
    <w:p>
      <w:r>
        <w:t>Â Â Â Â Â Â Â Â  Damit wird auch das Argument des BeschwerdefÃ¼hrers entkrÃ¤ftet, es handle sich bei der beabsichtigten Begutachtung um eine unzulÃ¤ssige Âsecond opinionÂ (Urk. 1 S. 10).</w:t>
      </w:r>
    </w:p>
    <w:p>
      <w:r>
        <w:t>Â Â Â Â Â Â Â Â  Zum Einwand des BeschwerdefÃ¼hrers, zuerst seien Berichte der ihn behandelnden Ãrzte einzuholen, ist zu bemerken, dass der BeschwerdefÃ¼hrer anlÃ¤sslich der Revision als behandelnde Ãrzte nur seinen Hausarzt Dr. Z.___ und das B.___ angab. Bei diesen Ãrzten wurden durch die IV-Stelle daraufhin Berichte eingeholt (Urk. 6/64 und 6/68). Mit Schreiben vom 24. Oktober 2011 (Urk. 6/116) bat die IV-Stelle den Vertreter des BeschwerdefÃ¼hrers um Bekanntgabe der ihn aktuell behandelnden Ãrzte, worauf er mit Schreiben vom 13. Dezember 2011 mitteilte, der behandelnde Arzt sei Dr. Z.___. Die IV-Stelle hat folglich bei allen vom BeschwerdefÃ¼hrer angegebenen behandelnden Ãrzten Berichte eingeholt, so dass von weiteren Anfragen an diese Ãrzte keine neuen Erkenntnisse, was den Gesundheitszustand des BeschwerdefÃ¼hrers betrifft, erwartet werden kÃ¶nnen, zumal der Verzicht auf gezielte ErgÃ¤nzungsfragen an die Ãrzte am B.___ keinen konkreten Umstand darstellt, welcher die Begutachtung durch die E.___ als unzumutbar erscheinen lÃ¤sst. Weiter spricht ein gewisser Ã¤rztlicher Ermessensspielraum in der EinschÃ¤tzung der medizinischen Situation und der daraus resultierenden ArbeitsfÃ¤higkeit nicht gegen die Eignung eines Gutachtens fÃ¼r die SachverhaltsabklÃ¤rung (vgl. Urteil des Bundesgerichtes 9C_359/2010 vom 9. Juli 2010 E. 4.2 mit Hinweisen).</w:t>
      </w:r>
    </w:p>
    <w:p>
      <w:r>
        <w:t>6.Â Â Â Â Â Â  Zur vom BeschwerdefÃ¼hrer an der E.___ selbst geÃ¤usserten Kritik und des ihr vorgeworfenen Anscheins der Befangenheit (Urk. 1 S. 12 ff.) ist zu bemerken, dass gemÃ¤ss der Rechtsprechung des Bundesgerichtes grundsÃ¤tzlich nur die fÃ¼r eine BehÃ¶rde tÃ¤tigen Personen befangen sein kÃ¶nnen, nicht aber die BehÃ¶rde als solche. Ausstandsbegehren gegen sÃ¤mtliche Mitglieder einer BehÃ¶rde sind nur zulÃ¤ssig, wenn gegen jedes einzelne Mitglied spezifische AusstandsgrÃ¼nde geltend gemacht werden, die Ã¼ber die Kritik hinausgehen, die BehÃ¶rde als solche sei befangen. Entsprechendes gilt auch hinsichtlich einer MEDAS im Sinne von Art. 72 bis IVV (vgl. Urteil des Bundesgerichts 9C_418/2010 vom 29. August 2011 E. 1 mit Hinweisen). Ausserdem kann das Vorbringen, die Abgeltung der Gutachten aus Mitteln der Invalidenversicherung fÃ¼hre zu einer Befangenheit der MEDAS, auch nach der neuen Rechtsprechung nicht gehÃ¶rt werden (BGE 137 V 210 E. 3.4.2.7; vgl. Urteil des Bundesgerichtes 9C_194/2011 vom 15. September 2011 E. 2 mit Hinweisen).</w:t>
      </w:r>
    </w:p>
    <w:p>
      <w:r>
        <w:t>Â Â Â Â Â Â Â Â  Auffallend ist, dass sich die geltend gemachte Ablehnung des Gutachtensinstituts in der Beschwerdeschrift insbesondere gegen das G.___. richtete, welches zu keinem Zeitpunkt mit einer Begutachtung beauftragt wurde (Urk. 1 S. 14 ff.). Erst in der Replik richteten sich die AblehnungsgrÃ¼nde gegen die E.___ (Urk 11 S. 7 f.). Diese sei befangen, weil es sich dabei um ein Institut des H.___ handle. Die E.___ ist das seit 2005 bestehende K.___ am L.___; ein Zusammenhang mit dem H.___ ist nicht ersichtlich. Die Argumentation des BeschwerdefÃ¼hrers erweckt den Anschein, als ginge es ihm nicht in erster Linie darum, sich gegen eine Begutachtung bei der E.___ zu wehren, sondern gegen eine Begutachtung im Allgemeinen und gegen die Institution der MEDAS als solche, deren grundsÃ¤tzliche Verfassungs- und KonventionskonformitÃ¤t das Bundesgericht im bereits mehrfach erwÃ¤hnten Grundsatzurteil jedoch ausdrÃ¼cklich bestÃ¤tigt hat (BGE 137 V 210 E. 1.2.2).</w:t>
      </w:r>
    </w:p>
    <w:p>
      <w:r>
        <w:t>Â Â Â Â Â Â Â Â  Die gegen die E.___ erhobenen EinwÃ¤nde sind deshalb ebenfalls unbehelflich, soweit sie Ã¼berhaupt zu hÃ¶ren sind.</w:t>
      </w:r>
    </w:p>
    <w:p>
      <w:r>
        <w:t>7.Â Â Â Â Â Â  Es ergibt sich somit, dass die Beschwerdegegnerin zu Recht an der polydisziplinÃ¤ren AbklÃ¤rung durch die E.___ festgehalten hat, was zur Abweisung der Beschwerde fÃ¼hrt.</w:t>
      </w:r>
    </w:p>
    <w:p>
      <w:r>
        <w:t>8.Â Â Â Â Â Â  Da es vorliegend nicht um die Bewilligung oder die Verweigerung von IV-Leistungen geht, ist das Beschwerdeverfahren - in Abweichung von Art. 69 Abs. 1 bis des Bundesgesetzes Ã¼ber die Invalidenversicherung (IVG) - gemÃ¤ss Art. 61 lit. a ATSG kostenlos.</w:t>
      </w:r>
    </w:p>
    <w:p>
      <w:r>
        <w:t>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Christos Antoniadis</w:t>
      </w:r>
    </w:p>
    <w:p>
      <w:r>
        <w:t>- Sozialversicherungsanstalt des Kantons ZÃ¼rich, IV-Stelle, unter Beilage des Doppels von Urk. 15</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