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IV.2011.01353 vom 29. März 2012</w:t>
      </w:r>
    </w:p>
    <w:p>
      <w:r>
        <w:t>ZH Sozialversicherungsgericht, 2012-03-29, DE</w:t>
      </w:r>
    </w:p>
    <w:p>
      <w:r>
        <w:rPr>
          <w:b/>
        </w:rPr>
        <w:t xml:space="preserve">Quelle: </w:t>
      </w:r>
      <w:r>
        <w:t>https://mcp.opencaselaw.ch/entscheid/zh_sozialversicherungsgericht_IV.2011.01353</w:t>
      </w:r>
    </w:p>
    <w:p>
      <w:r>
        <w:t>FR: ZH_SOZIALVERSICHERUNGSGERICHT IV.2011.01353 du 29 mars 2012</w:t>
      </w:r>
    </w:p>
    <w:p>
      <w:r>
        <w:t>IT: ZH_SOZIALVERSICHERUNGSGERICHT IV.2011.01353 del 29 marzo 2012</w:t>
      </w:r>
    </w:p>
    <w:p>
      <w:pPr>
        <w:pStyle w:val="Heading2"/>
      </w:pPr>
      <w:r>
        <w:t>Erwägungen</w:t>
      </w:r>
    </w:p>
    <w:p>
      <w:r>
        <w:rPr>
          <w:b/>
        </w:rPr>
        <w:t>E. 2</w:t>
      </w:r>
    </w:p>
    <w:p>
      <w:r>
        <w:t>Â Â Â Â Â  Gegen die VerfÃ¼gung der IV-Stelle liess die Versicherte am 21. Dezember 2011 Beschwerde (Urk. 1) erheben und beantragen, es sei die VerfÃ¼gung aufzuheben und es sei auf einen InvaliditÃ¤tsgrad von zumindest 70 % zu erkennen und ihr eine ganze Rente der Invalidenversicherung auszurichten. Weiter verlangt sie eine berufliche und medizinische AbklÃ¤rung bei einer externen AbklÃ¤rungsstelle. Die IV-Stelle schloss in ihrer Vernehmlassung vom 31. Januar 2010 (Urk. 10) auf Abweisung der Beschwerde.</w:t>
      </w:r>
    </w:p>
    <w:p>
      <w:r>
        <w:t>Â Â Â Â Â Â Â Â  Auf die AusfÃ¼hrungen der Parteien und die eingereichten Unterlagen ist, soweit fÃ¼r die Entscheidfindung erforderlich, in den ErwÃ¤gungen einzugehen.</w:t>
      </w:r>
    </w:p>
    <w:p>
      <w:r>
        <w:t>Das Gericht zieht in ErwÃ¤gung:</w:t>
      </w:r>
    </w:p>
    <w:p>
      <w:r>
        <w:t>1.</w:t>
      </w:r>
    </w:p>
    <w:p>
      <w:r>
        <w:t>1.1Â Â Â Â  Ãndert sich der InvaliditÃ¤tsgrad einer RentenbezÃ¼gerin oder eines RentenbezÃ¼gers erheblich, so wird die Rente von Amtes wegen oder auf Gesuch hin fÃ¼r die Zukunft entsprechend erhÃ¶ht, herabgesetzt oder aufgehoben (Art. 17 Abs. 1 des Allgemeinen Teil des Sozialversicherungsrechts, ATSG). Anlass zur Rentenrevision gibt jede wesentliche Ãnderung in den tatsÃ¤chlichen VerhÃ¤ltnissen, die geeignet ist, den InvaliditÃ¤tsgrad und damit den Rentenanspruch zu beeinflussen. Insbesondere ist die Rente nicht nur bei einer wesentlichen Ãnderung des Gesundheitszustandes, sondern auch dann revidierbar, wenn sich die erwerblichen Auswirkungen des an sich gleich gebliebenen Gesundheitszustandes erheblich verÃ¤ndert haben (BGE 130 V 343 E. 3.5 S. 349 mit Hinweisen). Dagegen stellt die bloss unterschiedliche Beurteilung der Auswirkungen eines im Wesentlichen unverÃ¤ndert gebliebenen Gesundheitszustandes auf die ArbeitsfÃ¤higkeit fÃ¼r sich allein genommen keinen Revisionsgrund im Sinne von Art. 17 Abs. 1 ATSG dar. Zeitliche Vergleichsbasis fÃ¼r die Beurteilung einer anspruchserheblichen Ãnderung des InvaliditÃ¤tsgrades bilden die letzte rechtskrÃ¤ftige VerfÃ¼gung oder der letzte rechtskrÃ¤ftige Einspracheentscheid, welche oder welcher auf einer materiellen PrÃ¼fung des Rentenanspruchs mit rechtskonformer SachverhaltsabklÃ¤rung, BeweiswÃ¼rdigung und InvaliditÃ¤tsbemessung beruht (BGE 133 V 108; vgl. auch BGE 130 V 71 E. 3.2.3; Urteil des Bundesgerichts 9C_438/2009 vom 26. MÃ¤rz 2010 E. 1 mit Hinweisen). Nach der bundesgerichtlichen Rechtsprechung ist eine VerfÃ¼gung verzichtbar, wenn bei einer von Amtes wegen durchgefÃ¼hrten Revision keine leistungsbeeinflussende Ãnderung der VerhÃ¤ltnisse festgestellt wurde (Art. 74 ter lit. f der Verordnung Ã¼ber die Invalidenversicherung, IVV) und die bisherige Invalidenrente daher weiter ausgerichtet wird. Wird auf entsprechende Mitteilung hin keine VerfÃ¼gung verlangt (Art. 74 quater IVV), ist jene in Bezug auf den Vergleichszeitpunkt einer (ordentlichen) rechtskrÃ¤ftigen VerfÃ¼gung gleichzustellen (Urteile des Bundesgerichts 9C_771/2009 vom 10. September 2010 und 9C_586/2010 vom 15. Oktober 2010, je E. 2.2, mit Hinweisen).</w:t>
      </w:r>
    </w:p>
    <w:p>
      <w:r>
        <w:t>1.2Â Â Â Â  Um den InvaliditÃ¤tsgrad bemessen zu kÃ¶nnen, ist die Verwaltung (und im Beschwerdefall das Gericht) auf Unterlagen angewiesen, die Ã¤rztliche und gegebenenfalls auch andere Fachleute zur VerfÃ¼gung zu stellen haben. Aufgabe des Arztes oder der Ãrztin ist es, den Gesundheitszustand zu beurteilen und dazu Stellung zu nehmen, in welchem Umfang und bezÃ¼glich welcher TÃ¤tigkeiten die versicherte Person arbeitsunfÃ¤hig ist (BGE 125 V 256 E. 4). Im Weiteren sind die Ã¤rztlichen AuskÃ¼nfte eine wichtige Grundlage fÃ¼r die Beurteilung der Frage, welche Arbeitsleistungen der versicherten Person noch zugemutet werden kÃ¶nnen (BGE 125 V 261 E. 4 mit Hinweisen; AHI 2002 S. 70 E. 4b/cc).</w:t>
      </w:r>
    </w:p>
    <w:p>
      <w:r>
        <w:t>2.Â Â Â Â Â Â  Die IV-Stelle begrÃ¼ndete die Herabsetzung der bisherigen halben auf eine Viertelsrente damit, aufgrund der medizinischen Beurteilung sei die BeschwerdefÃ¼hrerin in einer behinderungsangepassten Arbeit in einer HilfstÃ¤tigkeit zu 100 % arbeitsfÃ¤hig mit einer um 25 % reduzierten LeistungsfÃ¤higkeit.</w:t>
      </w:r>
    </w:p>
    <w:p>
      <w:r>
        <w:t>Â Â Â Â Â Â Â Â  Dem hÃ¤lt die BeschwerdefÃ¼hrerin entgegen, das sei nicht richtig, ihr gesundheitlicher Zustand habe sich im Gegenteil verschlechtert.</w:t>
      </w:r>
    </w:p>
    <w:p>
      <w:r>
        <w:t>3.Â Â Â Â Â Â  Dem Arztbericht von Dr. Y.___ vom 11. April 2011 (Urk. 11/86) ist zu entnehmen, dass bei der BeschwerdefÃ¼hrerin seit Jahren RÃ¼ckenschmerzen mit deutlicher Progredienz im zervicalen und lumbalen Bereich bestehen. Ebenfalls leide sie unter ausgeprÃ¤gten Schmerzen mit Schwellungsneigung beider Knie bei medialer Gonarthrose beidseits und einem Status nach wiederholten Operationen links und Arthroskopie rechts sowie an belastungsabhÃ¤ngigen Schmerzen des rechten Ellenbogens mit BewegungseinschrÃ¤nkungen bei posttraumatischer Ellenbogenarthrose. Die Ãrztin attestierte der BeschwerdefÃ¼hrerin eine 100%ige ArbeitsunfÃ¤higkeit ab dem 1. Februar 2010. Auf Seite 4 des Fragebogens wurde angekreuzt, dass wechselbelastende TÃ¤tigkeiten noch zumutbar seien, die Belastbarkeit jedoch eingeschrÃ¤nkt sei. Der Bericht enthÃ¤lt jedoch keine Aussage dazu, in welchem Umfang eine solche TÃ¤tigkeit mÃ¶glich wÃ¤re und welche EinschrÃ¤nkungen zu beachten wÃ¤ren.</w:t>
      </w:r>
    </w:p>
    <w:p>
      <w:r>
        <w:t>Â Â Â Â Â Â Â Â  GestÃ¼tzt auf diesen Bericht nahm Dr. med. Z.___, Facharzt fÃ¼r orthopÃ¤dische Chirurgie und Traumatologie vom Regionalen Ãrtzlichen Dienst (RAD) am 24. Juni 2011 (Feststellungsblatt, Urk. 11/92) dazu Stellung. Er hielt fest, eine wesentliche Besserung des Ã¼berwiegend degenerativ bedingten Gesundheitszustands sei nach seiner langjÃ¤hrigen fachorthopÃ¤dischen Erfahrung mit Ã¼berwiegender Wahrscheinlichkeit nicht zu erwarten. FÃ¼r die bisherige TÃ¤tigkeit als Putzfrau sei die BeschwerdefÃ¼hrerin vollumfÃ¤nglich arbeitsunfÃ¤hig. FÃ¼r eine optimal angepasste TÃ¤tigkeit bestehe jedoch lediglich eine EinschrÃ¤nkung der ArbeitsfÃ¤higkeit von 25 %, wobei von einer vollen StundenprÃ¤senz auszugehen sei und sich die LeistungsfÃ¤higkeit aufgrund der Notwendigkeit zusÃ¤tzlicher, Ã¼ber den Tag verteilter Pausen von insgesamt ca. zwei Stunden reduziere.</w:t>
      </w:r>
    </w:p>
    <w:p>
      <w:r>
        <w:rPr>
          <w:b/>
        </w:rPr>
        <w:t>E. 4</w:t>
      </w:r>
    </w:p>
    <w:p>
      <w:r>
        <w:t>4.1Â Â Â Â  Das Verwaltungsverfahren ist vom Untersuchungsgrundsatz beherrscht (Art. 43 Abs. 1 ATSG). Diese Untersuchungspflicht dauert so lange an, bis Ã¼ber die fÃ¼r die Beurteilung des streitigen Anspruchs erforderlichen Tatsachen hinreichend Klarheit besteht ( Urteil des Bundesgerichts 8C_392/2011 vom 19. September 2011, E. 2.2).</w:t>
      </w:r>
    </w:p>
    <w:p>
      <w:r>
        <w:t>4.2Â Â Â Â  Das Sozialversicherungsgericht hat den Sachverhalt von Amtes wegen festzustellen und alle Beweismittel objektiv zu prÃ¼fen, unabhÃ¤ngig davon, von wem sie stammen, und danach zu entscheiden, ob sie eine zuverlÃ¤ssige Beurteilung des strittigen Leistungsanspruches gestatten. Hinsichtlich des Beweiswertes eines Ã¤rztlichen Gutachtens ist entscheidend, ob es fÃ¼r die Beantwortung der gestellten Fragen umfassend ist, auf den erforderlichen allseitigen Untersuchungen beruht, die geklagten Beschwerden berÃ¼cksichtigt und sich mit diesen sowie dem Verhalten der untersuchten Person auseinander setzt, in Kenntnis der und gegebenenfalls in Auseinandersetzung mit den Vorakten abgegeben worden ist, ob es in der Darlegung der medizinischen ZustÃ¤nde und ZusammenhÃ¤nge einleuchtet, ob die Schlussfolgerungen der medizinischen Experten in einer Weise begrÃ¼ndet sind, dass die rechtsanwendende Person sie prÃ¼fend nachvollziehen kann, ob der Experte oder die Expertin nicht auszurÃ¤umende Unsicherheiten und Unklarheiten, welche die Beantwortung der Fragen erschweren oder verunmÃ¶glichen, gegebenenfalls deutlich macht (BGE 134 V 231 E. 5.1; 125 V 351 E. 3a, 122 V 157 E. 1c; U. Meyer-Blaser, Die Rechtspflege in der Sozialversicherung, BJM 1989, S. 30 f.; derselbe in H. Fredenhagen, Das Ã¤rztliche Gutachten, 3. Aufl. 1994, S. 24 f.).</w:t>
      </w:r>
    </w:p>
    <w:p>
      <w:r>
        <w:t>4.3Â Â Â Â  Der stellungnehmende RAD-Arzt nahm ohne persÃ¶nliche Untersuchung aufgrund des Berichts von Dr. Y.___ eine eigene Bewertung vor. Der Bericht von Dr. Y.___ enthÃ¤lt bezÃ¼glich der Zumutbarkeit einer VerweistÃ¤tigkeit jedoch zu wenig Informationen, als dass gestÃ¼tzt darauf eine Gesamtbeurteilung erfolgen kÃ¶nnte. Zudem setzte sich der RAD-Arzt mit keinem Wort mit frÃ¼heren Befunden und der Frage der VerÃ¤nderung des Gesundheitszustands auseinander. Nachdem er zum Schluss gekommen war, dass trotz der von der HausÃ¤rztin attestierten progredienten Verschlechterung eine Verbesserung des Gesundheitszustands erfolgt sei, und dass sich die ArbeitsfÃ¤higkeit in einer VerweistÃ¤tigkeit von 50 % auf 75 % erhÃ¶ht habe, hÃ¤tte er zumindest dies in Auseinandersetzung mit den frÃ¼heren Berichten begrÃ¼nden mÃ¼ssen. Allerdings erscheint es bereits problematisch, eine Beurteilung lediglich aufgrund der Akten vorzunehmen und nicht zumindest eigene Untersuchungen anzustellen. Seine Stellungnahme vermag den Anforderungen an eine beweiskrÃ¤ftige medizinische Entscheidungsgrundlage in keiner Weise zu genÃ¼gen. Die Verwaltung wÃ¤re daher gehalten gewesen, entweder bei der HausÃ¤rztin nachzufragen oder selbst eine umfassende medizinische AbklÃ¤rung zu veranlassen.</w:t>
      </w:r>
    </w:p>
    <w:p>
      <w:r>
        <w:t>Â Â Â Â Â Â Â Â  Die angefochtene VerfÃ¼gung ist damit aufzuheben und die Sache ist an die IV-Stelle zurÃ¼ckzuweisen, damit diese nach DurchfÃ¼hrung der notwendigen AbklÃ¤rungen Ã¼ber das Gesuch der BeschwerdefÃ¼hrerin um RentenerhÃ¶hung neu entscheide. Bei einer allfÃ¤lligen tatsÃ¤chlichen Verbesserung des Gesundheitszustands wÃ¤re Ã¼berdies zu berÃ¼cksichtigen, dass die BeschwerdefÃ¼hrerin bereits Ã¼ber 55 Jahre alt ist und sie damit nicht der Selbsteingliederung Ã¼berlassen werden kann (vgl. Urteil des Bundesgerichts 9C_228/2010 vom 26. April 2011, E. 3.3).</w:t>
      </w:r>
    </w:p>
    <w:p>
      <w:r>
        <w:rPr>
          <w:b/>
        </w:rPr>
        <w:t>E. 5</w:t>
      </w:r>
    </w:p>
    <w:p>
      <w:r>
        <w:t>5.1Â Â Â Â  Abweichend von Art. 61 lit. a ATSG ist das Beschwerdeverfahren um die Bewilligung oder Verweigerung von Leistungen der Invalidenversicherung vor dem kantonalen Gericht kostenpflichtig. Die Gerichtskosten werden nach dem Verfahrensaufwand und unabhÃ¤ngig vom Streitwert im Rahmen von Fr. 200.-- bis Fr. 1'000.-- festgelegt (Art. 69 Abs. 1 bis IVG). Die Kosten sind auf Fr. 600.-- anzusetzen und entsprechend dem Verfahrensausgang der Beschwerdegegnerin aufzuerlegen.</w:t>
      </w:r>
    </w:p>
    <w:p>
      <w:r>
        <w:t>5.2Â Â Â Â  Bei diesem Ausgang des Verfahrens hat die BeschwerdefÃ¼hrerin Anspruch auf eine ParteientschÃ¤digung. Diese ist nach Art. 61 lit. g ATSG in Verbindung mit Â§ 34 des Gesetzes Ã¼ber das Sozialversicherungsgericht ohne RÃ¼cksicht auf den Streitwert nach der Bedeutung der Streitsache und nach der Schwierigkeit des Prozesses zu bemessen. In Anwendung dieser GrundsÃ¤tze rechtfertigt sich die Zusprechung einer ProzessentschÃ¤digung von Fr. 700.-- (inkl. Mehrwertsteuer und allfÃ¤llige Barauslagen).</w:t>
      </w:r>
    </w:p>
    <w:p>
      <w:r>
        <w:t>Das Gericht erkennt:</w:t>
      </w:r>
    </w:p>
    <w:p>
      <w:r>
        <w:t>1.Â Â Â Â Â Â Â Â  Die Beschwerde wird in dem Sinne gutgeheissen, dass die angefochtene VerfÃ¼gung vom 28. November 2011 aufgehoben und die Sache an die Sozialversicherungsanstalt des Kantons ZÃ¼rich, IV-Stelle, zurÃ¼ckgewiesen wird, damit diese, nach erfolgter AbklÃ¤rung im Sinne der ErwÃ¤gungen, Ã¼ber das Revisionsgesuch der BeschwerdefÃ¼hrerin neu befinde.</w:t>
      </w:r>
    </w:p>
    <w:p>
      <w:r>
        <w:t>2.Â Â Â Â Â Â Â Â  Die Gerichtskosten von Fr. 600.-- werden der Beschwerdegegnerin auferlegt. Rechnung und Einzahlungsschein werden der Kostenpflichtigen nach Eintritt der Rechtskraft zugestellt.</w:t>
      </w:r>
    </w:p>
    <w:p>
      <w:r>
        <w:t>3.Â Â Â Â Â Â Â Â  Die Beschwerdegegnerin wird verpflichtet, der BeschwerdefÃ¼hrerin eine ProzessentschÃ¤digung von Fr. 700.-- (inkl. Barauslagen und MWSt) zu bezahlen.</w:t>
      </w:r>
    </w:p>
    <w:p>
      <w:r>
        <w:t>4.Â Â Â Â Â Â Â Â  Zustellung gegen Empfangsschein an:</w:t>
      </w:r>
    </w:p>
    <w:p>
      <w:r>
        <w:t>- TCL Treuhand Consulting Liegenschaften AG</w:t>
      </w:r>
    </w:p>
    <w:p>
      <w:r>
        <w:t>- Sozialversicherungsanstalt des Kantons ZÃ¼rich, IV-Stelle</w:t>
      </w:r>
    </w:p>
    <w:p>
      <w:r>
        <w:t>- Bundesamt fÃ¼r Sozialversicherungen</w:t>
      </w:r>
    </w:p>
    <w:p>
      <w:r>
        <w:t>sowie an:</w:t>
      </w:r>
    </w:p>
    <w:p>
      <w:r>
        <w:t>- Gerichtskasse (im Dispositiv nach Eintritt der Rechtskraft)</w:t>
      </w:r>
    </w:p>
    <w:p>
      <w:r>
        <w:t>5.Â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