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IV.2011.01340 vom 28. Juni 2013</w:t>
      </w:r>
    </w:p>
    <w:p>
      <w:r>
        <w:t>ZH Sozialversicherungsgericht, 2013-06-28, DE</w:t>
      </w:r>
    </w:p>
    <w:p>
      <w:r>
        <w:rPr>
          <w:b/>
        </w:rPr>
        <w:t xml:space="preserve">Quelle: </w:t>
      </w:r>
      <w:r>
        <w:t>https://mcp.opencaselaw.ch/entscheid/zh_sozialversicherungsgericht_IV.2011.01340</w:t>
      </w:r>
    </w:p>
    <w:p>
      <w:r>
        <w:t>FR: ZH_SOZIALVERSICHERUNGSGERICHT IV.2011.01340 du 28 juin 2013</w:t>
      </w:r>
    </w:p>
    <w:p>
      <w:r>
        <w:t>IT: ZH_SOZIALVERSICHERUNGSGERICHT IV.2011.01340 del 28 giugno 2013</w:t>
      </w:r>
    </w:p>
    <w:p>
      <w:pPr>
        <w:pStyle w:val="Heading2"/>
      </w:pPr>
      <w:r>
        <w:t>Erwägungen</w:t>
      </w:r>
    </w:p>
    <w:p>
      <w:r>
        <w:rPr>
          <w:b/>
        </w:rPr>
        <w:t>E. 2</w:t>
      </w:r>
    </w:p>
    <w:p>
      <w:r>
        <w:t>(ICD-10 E66.0)</w:t>
      </w:r>
    </w:p>
    <w:p>
      <w:r>
        <w:t>-? Diabetes mellitus Typ II (ICD-10 E11.9), medikament?s schlecht eingestellt mit HbA1c von 8,7 % (Norm &lt;6,3)</w:t>
      </w:r>
    </w:p>
    <w:p>
      <w:r>
        <w:t>-? Dyslipid?mie, unbehandelt (ICD-10 E78.2)</w:t>
      </w:r>
    </w:p>
    <w:p>
      <w:r>
        <w:t>-? Verdacht auf arterielle Hypertonie, unbehandelt (ICD-10 I10)</w:t>
      </w:r>
    </w:p>
    <w:p>
      <w:r>
        <w:t>2.?? Rezidivierende gastritische Beschwerden (ICD-10 K29.7)</w:t>
      </w:r>
    </w:p>
    <w:p>
      <w:r>
        <w:t>-? Dauerbehandlung mit PPI</w:t>
      </w:r>
    </w:p>
    <w:p>
      <w:r>
        <w:t>3.?? Sch?dlicher Gebrauch von Benzodiazepinen (ICD-10 F13.1).</w:t>
      </w:r>
    </w:p>
    <w:p>
      <w:r>
        <w:t>???????? Es wurde festgestellt, dass nebst den objektivierbaren Befunden beim Beschwerdef?hrer eine erhebliche ?berlagerung bestehe, was sich in einem teils grotesken Gangbild, das physiologisch nicht erkl?rbar sei, zeige. Bei stabilisierter Kniesituation mit der Brace sei auch der Gang an den St?cken physiologisch nicht erkl?rbar.</w:t>
      </w:r>
    </w:p>
    <w:p>
      <w:r>
        <w:t>???????? Aufgrund der objektivierbaren Befunde bestehe eine deutlich verminderte Belastbarkeit der rechten unteren Extremit?t und eine verminderte Belastbarkeit der Wirbels?ule. Daraus resultiere, dass k?rperlich schwere und anhaltend mittelschwere T?tigkeiten dem Exploranden nicht mehr zumutbar seien. F?r eine k?rperlich leichte T?tigkeit, welche am besten ?berwiegend sitzend ausge?bt werden k?nne, mit der M?glichkeit zur zwischenzeitlichen Wechselbelastung, bestehe rheumatologisch gesehen eine vollschichtige Arbeitsf?higkeit. Aufgrund des erh?hten Pausenbedarfs von ca. 10 Minuten st?ndlich reduziere sich die Gesamtleistungsf?higkeit auf 80 % f?r diese T?tigkeiten.</w:t>
      </w:r>
    </w:p>
    <w:p>
      <w:r>
        <w:t>???????? Aus psychiatrischer Sicht bestehe beim Beschwerdef?hrer die Situation einer einfachen Pers?nlichkeitsstruktur mit verminderter geistiger und psychischer Flexibilit?t. Dadurch bestehe bei ?berlastungssituationen eine Neigung zu fremdaggressiven Impulshandlungen. Affektiv sei der Explorand auf das Erleben seiner Invalidit?t und die schwierige Familiensituation eingeengt, eine eigentliche, affektiv relevante Pathologie im Sinne einer Depression sei jedoch nicht objektivierbar. Dennoch sei von einer Einschr?nkung der Arbeitsf?higkeit um 30 % im Sinne einer verminderten Belastbarkeit auszugehen. Diese sei ausgel?st durch die Unm?glichkeit, sich in den angestammten T?tigkeiten, welche er trotz geringen geistigen Ressourcen habe aus?ben k?nnen, zu bet?tigen.</w:t>
      </w:r>
    </w:p>
    <w:p>
      <w:r>
        <w:t>???????? Zusammenfassend bestehe aus polydisziplin?rer Sicht eine Arbeitsunf?higkeit f?r k?rperlich anhaltend mittelschwer und schwer belastende sowie nicht adaptierte T?tigkeiten. F?r geistig einfache, somatisch adaptierte, leichte und ?berwiegend sitzende T?tigkeiten bestehe eine 70%ige Arbeits- und Leistungsf?higkeit. Das Pensum k?nne vollschichtig umgesetzt werden, mit einem erh?hten Pausenbedarf beziehungsweise einem verminderten Rendement. Die Erholung in somatischer und psychischer Sicht k?nne beim Einlegen von Pausen in denselben Zeitabschnitten erfolgen, weshalb keine Addition stattfinde.</w:t>
      </w:r>
    </w:p>
    <w:p>
      <w:r>
        <w:t>4.??????</w:t>
      </w:r>
    </w:p>
    <w:p>
      <w:r>
        <w:t>4.1???? Bez?glich der Arbeitsf?higkeit hielt der Gutachter Dr. A.___ Jahr 2007 ausdr?cklich fest, dass aufgrund der von ihm festgestellten Diagnose einer dysthym gef?rbten Langzeitarbeitslosendysphorie mit nicht genau quantifizierbarer Schmerzproblematik aus psychiatrischer Sicht keine Arbeitsunf?higkeit f?r eine adaptierte T?tigkeit vorliege (Urk. 7/67/30 Antwort auf Frage 2). Seine Feststellung, dass dem Beschwerdef?hrer eine sehr leichte sitzende Arbeit im Umfang von 50 % zumutbar sei, gr?ndet auf einer Gesamtbeurteilung auch der somatischen Komponenten, insbesondere aber auf der Dekonditionierung des Beschwerdef?hrers (vgl. Urk. 7/67/29).</w:t>
      </w:r>
    </w:p>
    <w:p>
      <w:r>
        <w:t>???????? Diese von ihm vertretene Gesamtbeurteilung ging damit ?ber sein Fachgebiet hinaus und st?tzte sich auch nicht auf einen polydisziplin?ren Konsens, sondern stellte seine pers?nliche Meinung dar, welche dar?ber hinaus auch nicht medizinisch hinreichend begr?ndet wurde. Bereits am 23. M?rz 2004 (Urk. 7/33/2 ff.) war n?mlich durch Dr. J.___ in somatischer Hinsicht festgestellt worden, dass keine Einschr?nkung der Arbeitsf?higkeit f?r leichte k?rperliche Arbeiten und Arbeiten mit wechselndem Stehen und Sitzen bestehe.</w:t>
      </w:r>
    </w:p>
    <w:p>
      <w:r>
        <w:t>4.2???? In der Folge ging die IV-Stelle davon aus, Dr. A.___ habe eine 50%ige Arbeitsf?higkeit attestiert (vgl. Feststellungsblatt, Urk. 7/75/6 ff.), ohne zu ber?cksichtigen, dass er aus rein psychiatrischer Sicht keine Arbeitsunf?higkeit attestiert hatte.</w:t>
      </w:r>
    </w:p>
    <w:p>
      <w:r>
        <w:t>???????? Dieser Schluss stellt nicht lediglich eine Ermessensaus?bung dar, welche so oder anders h?tte erfolgen k?nnen. Es handelt sich dabei vielmehr um eine Beurteilung der materiellen Anspruchsvoraussetzungen, welche auch vor dem Hintergrund der seinerzeitigen Rechtspraxis nicht vertretbar (vgl. Urteil des Bundesgerichts 9C_587/2010 vom 29. Oktober 2010, E. 3.3.1), mithin also zweifellos unrichtig war (vgl. Kieser, ATSG-Kommentar, 2. Auflage, Z?rich 2009, Art. 53, Rz 31). Die Unrichtigkeit der Verf?gung springt geradezu ins Auge, und w?re sie damals einer gerichtlichen ?berpr?fung unterzogen worden, w?re zweifellos eine Korrektur erfolgt.</w:t>
      </w:r>
    </w:p>
    <w:p>
      <w:r>
        <w:t>???????? Dass der Berichtigung einer dauernden Rentenausrichtung eine erhebliche Bedeutung zukommt, stellt selbst der Beschwerdef?hrer nicht in Frage.</w:t>
      </w:r>
    </w:p>
    <w:p>
      <w:r>
        <w:t>4.3???? Damit sind die Voraussetzungen f?r eine Wiedererw?gung im Sinn von Art. 53 Abs. 2 ATSG gegeben und diese ist zu Recht erfolgt. Pflichtgem?ss hat die IV-Stelle auch den im Zeitpunkt der Wiedererw?gung aktuellen Gesundheitszustand abgekl?rt, diesbez?glich kann auf das MEDAS-Gutachten des B.___ abgestellt werden, da es den von der Rechtsprechung konkretisierten Anforderungen entspricht. Es ist f?r die Beantwortung der gestellten Fragen umfassend, ber?cksichtigt die medizinischen Vorakten ebenso wie die geklagten Beschwerden und setzt sich mit diesen und dem Verhalten des Beschwerdef?hrers auseinander. Die Darlegung der medizinischen Befunde sowie deren Beurteilung leuchtet ein und die Schlussfolgerungen sind nachvollziehbar begr?ndet. Eine Auseinandersetzung mit abweichenden Meinungen, insbesondere den fr?heren Begutachtungen, ist erfolgt.</w:t>
      </w:r>
    </w:p>
    <w:p>
      <w:r>
        <w:rPr>
          <w:b/>
        </w:rPr>
        <w:t>E. 5</w:t>
      </w:r>
    </w:p>
    <w:p>
      <w:r>
        <w:t>5.1???? Zu pr?fen bleibt die erwerbliche Auswirkung der wiedererw?gungsweisen Neu-beurteilung.</w:t>
      </w:r>
    </w:p>
    <w:p>
      <w:r>
        <w:t>5.2???? F?r die Ermittlung des Valideneinkommens ist rechtsprechungsgem?ss entscheidend, was die versicherte Person im Zeitpunkt des fr?hestm?glichen Rentenbeginns nach dem Beweisgrad der ?berwiegenden Wahrscheinlichkeit als Gesunde tats?chlich verdienen w?rde. Dabei wird in der Regel am zuletzt erzielten, n?tigenfalls der Teuerung und der realen Einkommensentwicklung angepassten Verdienst angekn?pft, da erfahrungsgem?ss die bisherige T?tigkeit ohne Gesundheitsschaden fortgesetzt worden w?re. Ausnahmen von diesem Erfahrungssatz m?ssen mit ?berwiegender Wahrscheinlichkeit erstellt sein (BGE 135 V 59 E. 3.1).</w:t>
      </w:r>
    </w:p>
    <w:p>
      <w:r>
        <w:t>5.3???? Der Beschwerdef?hrer war seit dem 11. M?rz 1981 (Urk. 7/6) bis zu seiner Krankschreibung ab dem 13. M?rz 2001 (Urk. 7/8/38) als Bauarbeiter bei der Y.___ angestellt. Entgegen der Auffassung der IV-Stelle kann auf die Lohnangaben im Fragebogen f?r den Arbeitgeber vom 14. November 2001 (Urk. 7/6) abgestellt werden. In seinen Einwendungen gegen den Vorbescheid vom 4. Mai 2011 (Urk. 7/124) legte der Beschwerdef?hrer glaubhaft und nachvollziehbar dar, dass der von der Y.___ angef?hrte Monatslohn von Fr. 4'830.-- (x 13 = 62'790.--) respektive Fr. 5'233.-- (x 12 = 62?796.--) ab dem 1. Januar 2001 tats?chlich G?ltigkeit hatte und dass der daraus resultierende, im Vergleich zu den Vorjahren um etwas h?here Jahresverdienst auf die Umstellung vom Stunden- zum Monatslohn zur?ckzuf?hren war. Dass dieser Lohn G?ltigkeit hatte, best?tigte die Y.___ auch gegen?ber dem Unfallversicherer (Urk. 7/19/3). Somit ist auf ein Jahreseinkommen f?r das Jahr 2001 von Fr. 62'790.-- abzustellen.</w:t>
      </w:r>
    </w:p>
    <w:p>
      <w:r>
        <w:t>5.4???? Bez?glich des Nebenverdienstes im Z.___ ist davon auszugehen, dass dieser ebenfalls im ?hnlichen Umfang weitergef?hrt worden w?re, nachdem der Beschwerdef?hrer die genannte Stelle bereits seit dem 12. Dezember 1994 inne hatte (Urk. 7/21). Allerdings haben die j?hrlichen Verdienste stark geschwankt, weshalb auf einen Durchschnittwert, gewichtet mit dem Nominallohnindex (Bundesamt f?r Statistik [BFS], Nominallohnindex M?nner [T1.1.93_I], Total) abzustellen ist:</w:t>
      </w:r>
    </w:p>
    <w:p>
      <w:r>
        <w:t>5.5???? Der Beschwerdef?hrer h?tte im Gesundheitsfall im Jahr 2001 in seinem Hauptberuf einen Verdienst von Fr. 62?790.-- erzielen k?nnen. Aufgerechnet mit dem Nominallohnindex f?r M?nner auf das Jahr 2010 (BFS, Nominallohnindex M?nner [T1.1.93_I], F Baugewerbe, 2001: 109.4, 2010: 122.8) ergibt dies Fr. 70'481.-- und das wiederum aufgerechnet auf das Jahr 2012 mit dem Nominallohnindex (BFS, Nominallohnindex M?nner [T1.1.10] F Baugewerbe, 2010: 100, 2012: 101.7) ergibt Fr. 71?679.--.</w:t>
      </w:r>
    </w:p>
    <w:p>
      <w:r>
        <w:t>???????? Im Nebenverdienst ist wie festgestellt von Fr. 21'164.-- auszugehen. Aufgerechnet mit dem Nominallohnindex auf das Jahr 2010 (Beschwerdef?hrers, Nominallohnindex M?nner [T1.1.93_I], Total, 2001: 109.1, 2010: 123.4) ergibt dies Fr. 23?938.-- und das aufgerechnet auf das Jahr 2012 mit dem Nominallohnindex (BFS, Nominallohnindex M?nner [T1.1.10] Total, 2010: 100, 2012: 101.7) ergibt Fr. 24'345.--. Insgesamt resultiert daraus ein hypothetisches Valideneinkommen im Jahr 2012 von Fr. 96'024.--.</w:t>
      </w:r>
    </w:p>
    <w:p>
      <w:r>
        <w:t>5.6???? Das Invalideneinkommen ist praxisgem?ss anhand der statistischen Durchschnittswerte der Schweizerischen Lohnstrukturerhebung (LSE) des BFS zu ermitteln.</w:t>
      </w:r>
    </w:p>
    <w:p>
      <w:r>
        <w:t>???????? Der monatliche Bruttolohn (Zentralwert) f?r m?nnliche Arbeitskr?fte im privaten Sektor f?r einfache und repetitive T?tigkeiten betrug im Jahr 2010 bei einer 40-Stundenwoche im gesamtschweizerischen Durchschnitt Fr. 4?901.-- (inklusive 1/12 des 13. Monatsgehalts; LSE 2010, TA1, Total, Niveau 4, M?nner). Unter Ber?cksichtigung der durchschnittlichen betriebs?blichen Arbeitszeit von 41,7 Stunden pro Woche im Jahr 2012 (BFS, Betriebs?bliche Arbeitszeit nach Wirtschaftsabteilungen in Stunden pro Woche, Total, im Internet abrufbar) sowie aufgerechnet auf ein Jahr ergibt dies Fr. 61?312.-- (Fr. 4?901.-- : 40 x 41,7 x 12). Indexiert auf das Jahr 2012 (BFS, Nominallohnindex M?nner [T1.1.10] Total, 2010:100, 2012:101.7) resultiert ein erzielbares Einkommen von Fr. 62?354.-- f?r das Jahr 2012 in einem Vollzeitpensum.</w:t>
      </w:r>
    </w:p>
    <w:p>
      <w:r>
        <w:t>???????? Die Beschwerdegegnerin stellte auf eine Arbeitsf?higkeit von 80 % ab, da lediglich die somatischen Beeintr?chtigungen zu ber?cksichtigen seien. Dem kann nicht gefolgt werden. Vom psychiatrischen Gutachter ist dargelegt worden, dass der Beschwerdef?hrer eine sehr einfache Pers?nlichkeitsstruktur mit verminderter geistiger und psychischer Flexibilit?t aufweise. Diese Feststellung deckt sich mit den Erkenntnissen von Dr. A.___. Dementsprechend erscheint es mit dem B.___-Gutachter als nachvollziehbar, dass der Beschwerdef?hrer geringe Ressourcen aufweist, mit der verminderten Belastbarkeit umzugehen und diese zu ?berwinden. Damit dr?ngt sich ein Abweichen von der im Gutachten konsensual ermittelten ?rztlichen Einsch?tzung der Arbeitsf?higkeit nicht auf und es ist auf eine Leistungsf?higkeit von 70 % abzustellen.</w:t>
      </w:r>
    </w:p>
    <w:p>
      <w:r>
        <w:t>????????</w:t>
      </w:r>
    </w:p>
    <w:p>
      <w:r>
        <w:t>???????? Die Beschwerdegegnerin gew?hrte dem Beschwerdef?hrer einen Leidensabzug von 10 %, da ihm nur noch leichte und ?berwiegend sitzende T?tigkeiten zumutbar sind. Dagegen ist nichts einzuwenden. Dies f?hrt insgesamt zu einem hypothetischen Invalideneinkommen von Fr. 39?283.--.</w:t>
      </w:r>
    </w:p>
    <w:p>
      <w:r>
        <w:t>5.7???? Damit ergibt sich gegen?ber dem ermittelten hypothetischen Valideneinkommen von Fr. 96'024.-- eine Erwerbseinbusse von Fr. 56?741.-- und damit ein Invalidit?tsgrad von 59 %. Demzufolge besteht ein Anspruch auf ein halbe Rente der Invalidenversicherung.</w:t>
      </w:r>
    </w:p>
    <w:p>
      <w:r>
        <w:t>5.8???? Zusammenfassend ist festzustellen, dass die Beschwerdegegnerin die urspr?ngliche Rentenzusprache zu Recht in Wiedererw?gung gezogen hat, da bei der Rentenzusprache ab dem 1. M?rz 2005 auf eine offensichtlich falsche Feststellung der Arbeitsunf?higkeit abgestellt worden war. Allerdings ist in Ber?cksichtigung der im Zeitpunkt der Wiedererw?gung bestehenden gesundheitlichen Situation und der daraus folgenden erwerblichen Auswirkungen lediglich eine Herabsetzung auf eine halbe Rente gerechtfertigt und nicht eine Herabsetzung auf eine Viertelsrente, wie dies die Beschwerdegegnerin vorgenommen hat. Die Beschwerde ist daher teilweise gutzuheissen.</w:t>
      </w:r>
    </w:p>
    <w:p>
      <w:r>
        <w:rPr>
          <w:b/>
        </w:rPr>
        <w:t>E. 6</w:t>
      </w:r>
    </w:p>
    <w:p>
      <w:r>
        <w:t>6.1????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800.-- anzusetzen und entsprechend dem Verfahrensausgang der Beschwerdegegnerin aufzuerlegen.</w:t>
      </w:r>
    </w:p>
    <w:p>
      <w:r>
        <w:t>6.2???? Bei diesem Ausgang des Verfahrens hat der Beschwerdef?hrer Anspruch auf eine Parteientsch?digung. Diese ist nach Art. 61 lit. g ATSG in Verbindung mit ? 34 des Gesetzes ?ber das Sozialversicherungsgericht ohne R?cksicht auf den Streitwert nach der Bedeutung der Streitsache und nach der Schwierigkeit des Prozesses zu bemessen. In Anwendung dieser Grunds?tze rechtfertigt sich die Zusprechung einer Prozessentsch?digung von Fr. 2?500.-- (inkl. Mehrwertsteuer und allf?llige Barauslagen).</w:t>
      </w:r>
    </w:p>
    <w:p>
      <w:r>
        <w:t>Das Gericht erkennt:</w:t>
      </w:r>
    </w:p>
    <w:p>
      <w:r>
        <w:t>1.???????? In teilweiser Gutheissung der Beschwerde wird die Verf?gung der Sozial-versicherungsanstalt des Kantons Z?rich, IV-Stelle, vom 16. November 2011 aufgehoben und es wird festgestellt, dass der Beschwerdef?hrer ab dem 1. Januar 2012 Anspruch auf eine halbe Invalidenrente hat.</w:t>
      </w:r>
    </w:p>
    <w:p>
      <w:r>
        <w:t>2.???????? Die Gerichtskosten von Fr. 800.-- werden der Beschwerdegegnerin auferlegt. Rechnung und Einzahlungsschein werden der Kostenpflichtigen nach Eintritt der Rechtskraft zugestellt.</w:t>
      </w:r>
    </w:p>
    <w:p>
      <w:r>
        <w:t>3.???????? Die Beschwerdegegnerin wird verpflichtet, dem Beschwerdef?hrer eine Prozess-entsch?digung von Fr. 2'500.-- (inkl. Barauslagen und MWSt) zu bezahlen.</w:t>
      </w:r>
    </w:p>
    <w:p>
      <w:r>
        <w:t>4.???????? Zustellung gegen Empfangsschein an:</w:t>
      </w:r>
    </w:p>
    <w:p>
      <w:r>
        <w:t>- Rechtsanwalt Daniel Christe</w:t>
      </w:r>
    </w:p>
    <w:p>
      <w:r>
        <w:t>- Sozialversicherungsanstalt des Kantons Z?rich, IV-Stelle</w:t>
      </w:r>
    </w:p>
    <w:p>
      <w:r>
        <w:t>- Bundesamt f?r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