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IV.2011.01310 vom 5. März 2012</w:t>
      </w:r>
    </w:p>
    <w:p>
      <w:r>
        <w:t>ZH Sozialversicherungsgericht, 2012-03-05, DE</w:t>
      </w:r>
    </w:p>
    <w:p>
      <w:r>
        <w:rPr>
          <w:b/>
        </w:rPr>
        <w:t xml:space="preserve">Quelle: </w:t>
      </w:r>
      <w:r>
        <w:t>https://mcp.opencaselaw.ch/entscheid/zh_sozialversicherungsgericht_IV.2011.01310</w:t>
      </w:r>
    </w:p>
    <w:p>
      <w:r>
        <w:t>FR: ZH_SOZIALVERSICHERUNGSGERICHT IV.2011.01310 du 5 mars 2012</w:t>
      </w:r>
    </w:p>
    <w:p>
      <w:r>
        <w:t>IT: ZH_SOZIALVERSICHERUNGSGERICHT IV.2011.01310 del 5 marzo 2012</w:t>
      </w:r>
    </w:p>
    <w:p>
      <w:pPr>
        <w:pStyle w:val="Heading2"/>
      </w:pPr>
      <w:r>
        <w:t>Erwägungen</w:t>
      </w:r>
    </w:p>
    <w:p>
      <w:r>
        <w:rPr>
          <w:b/>
        </w:rPr>
        <w:t>E. 4</w:t>
      </w:r>
    </w:p>
    <w:p>
      <w:r>
        <w:t>4.1Â Â Â Â  Die Beschwerdegegnerin begrÃ¼ndete ihren Standpunkt, die rentenzusprechende VerfÃ¼gung vom 15. Oktober 2004 sei zweifellos unrichtig, mit dem Gutachten des Zentrums E.___ (E.___) vom 10. MÃ¤rz 2009 (Urk. 8/72/50-77), welches zuhanden des Unfallversicherers erstattet wurde:</w:t>
      </w:r>
    </w:p>
    <w:p>
      <w:r>
        <w:t>4.2Â Â Â Â  Dr. med. F.___, Neurologie und Psychiatrie, Dr. med. G.___, Chirurgie und Manualmedizin, und Dr. phil. H.___, Neuropsychologie FSP, E.___, nannten als vom BeschwerdefÃ¼hrer angegebene Beschwerden im Vordergrund stehende Konzentrationsprobleme und eine verminderte Belastbarkeit (S. 9 oben). Die Gutachter stellten folgende Diagnosen (S. 26 Ziff. 6):</w:t>
      </w:r>
    </w:p>
    <w:p>
      <w:r>
        <w:t>- leichtes SchÃ¤del-Hirn-Trauma mit Komplikationen (noch am Unfalltag evakuiertes EpiduralhÃ¤matom temporal rechts, SchÃ¤delknochen-Frakturen) bei Sturz vom Fahrrad vom 27. April 2003, ohne nachweisbare hirnorganische LÃ¤sionen</w:t>
      </w:r>
    </w:p>
    <w:p>
      <w:r>
        <w:t>- Status nach BWK-1-Querfortsatzfraktur rechts und undislozierter Fraktur des Manubrium sterni bei Sturz vom Fahrrad vom 27. April 2003, ohne nachweisbare und anhaltende FunktionsbeeintrÃ¤chtigungen</w:t>
      </w:r>
    </w:p>
    <w:p>
      <w:r>
        <w:t>Â Â Â Â Â Â Â Â  In ihren Schlussfolgerungen legten die Gutachter dar, entscheidend fÃ¼r das VerstÃ¤ndnis ihrer Beurteilung sei der Umstand, dass sie - entgegen der EinschÃ¤tzungen sÃ¤mtlicher Voruntersucher - nicht von einem mittelschweren, sondern einem leichten SchÃ¤del-Hirn-Trauma mit Komplikationen ausgingen. GemÃ¤ss den verwendeten Leitlinien sei ein SchÃ¤del-Hirn-Trauma mit nur kurzer Bewusstlosigkeit/GedÃ¤chtnislÃ¼cke, mit einem GCS von 15, ohne fokale neurologische AusfÃ¤lle und ohne fokale Herdbefunde im CT als leichtes SchÃ¤del-Hirn-Trauma anzusehen. Es sei im Anschluss an den Sturz vom Fahrrad zu keinem Zeitpunkt ein intrazerebraler Schaden oder ein entsprechendes neurologisches Korrelat nachgewiesen worden; das im Rahmen der Begutachtung veranlasste MRT des SchÃ¤dels habe keine Hinweise auf posttraumatische Hirndefekte oder Residuen von Blutungen im Gehirn (HÃ¤mosiderin-Ablagerungen) ergeben. Vor diesem Hintergrund mÃ¼sse die frÃ¼her gestellte Diagnose eines mittelschweren SchÃ¤del-Hirn-Traumas als nachweislich falsch eingestuft werden. Unter BerÃ¼cksichtigung fehlender hirnorganischer Pathologien erweise sich auch die von Dr. D.___ aufgeworfene Diagnose eines posttraumatischen Anfallsleidens als rein spekulativ. Ebenso kÃ¶nnten die in der Vergangenheit erwÃ¤hnten neuropsychologischen Defizite, die zunÃ¤chst leicht bis mittelschwer und spÃ¤ter als mittelschwer taxiert worden seien, nicht auf ein nachweislich geschÃ¤digtes organisches Substrat bezogen werden (S. 25 Ziff. 5.4).</w:t>
      </w:r>
    </w:p>
    <w:p>
      <w:r>
        <w:t>Â Â Â Â Â Â Â Â  FÃ¼r die heutigen gesundheitlichen StÃ¶rungen fehlten Hinweise auf einen nachweisbaren Hirnschaden, so dass sich die frÃ¼heren Diagnosen eines mittelschweren SchÃ¤del-Hirn-Traumas und eines posttraumatischen Anfallsleidens als objektiv nicht begrÃ¼ndbar erwiesen hÃ¤tten (S. 27 Ziff. 7.7).</w:t>
      </w:r>
    </w:p>
    <w:p>
      <w:r>
        <w:t>Â Â Â Â Â Â Â Â  Es bestehe kein nachweisbares und anhaltendes unfallbedingtes organisch-strukturelles Substrat der Beschwerden. Eine unfallbedingte ArbeitsunfÃ¤higkeit kÃ¶nne deshalb nicht begrÃ¼ndet werden (S. 27 Ziff. 7.9).</w:t>
      </w:r>
    </w:p>
    <w:p>
      <w:r>
        <w:rPr>
          <w:b/>
        </w:rPr>
        <w:t>E. 5</w:t>
      </w:r>
    </w:p>
    <w:p>
      <w:r>
        <w:t>5.1Â Â Â Â  Die Beschwerdegegnerin stellt sich in der angefochtenen VerfÃ¼gung auf den Standpunkt, die Leistungszusprache von 2004 sei deshalb zweifellos unrichtig gewesen, weil im damaligen Zeitpunkt Hinweise auf einen nachweisbaren Hirnschaden gefehlt hÃ¤tten, so dass sich die frÃ¼heren Diagnosen eines mittelschweren SchÃ¤del-Hirn-Traumas und eines posttraumatischen Anfallsleidens als objektiv nicht begrÃ¼ndbar erwiesen hÃ¤tten (vgl. E. 2.1).</w:t>
      </w:r>
    </w:p>
    <w:p>
      <w:r>
        <w:t>Â Â Â Â Â Â Â Â  Vor dem Hintergrund, dass im Zeitpunkt der rentenzusprechenden VerfÃ¼gung sÃ¤mtliche Arztberichte ein mittelschweres SchÃ¤del-Hirn-Trauma dokumentierten (vgl. E. 3.2-3, 3.5) und von allen Ãrzten eine ArbeitsunfÃ¤higkeit von 100 % attestiert wurde, Ã¼berzeugt die Annahme einer zweifellosen Unrichtigkeit der damaligen Rentenzusprache nicht. Insbesondere Ã¼bersah die Beschwerdegegnerin in der strittigen VerfÃ¼gung, dass das Kriterium der zweifellosen Unrichtigkeit auf die erfolgte Leistungszusprache zu beziehen ist und nicht - wie dies die Beschwerdegegnerin in ihrer Argumentation tat - auf die medizinische Beurteilung, auf die sie damals abgestellt hatte. Da die damalige Rentenzusprache gestÃ¼tzt auf fachmedizinische AbklÃ¤rungen erfolgte, erscheint der von der Beschwerdegegnerin einst festgestellte Sachverhalt nicht als unrichtig. Eine zweifellose Unrichtigkeit liegt nicht bereits dann vor, wenn eine neue Beurteilung die damalige Sachlage anders einschÃ¤tzt. Denn dabei handelt es sich um den klassischen Fall einer unterschiedlichen Beurteilung desselben Sachverhaltes, was weder die Voraussetzungen einer WiedererwÃ¤gung gemÃ¤ss Art. 53 Abs. 2 ATSG erfÃ¼llt, noch einen Revisionsgrund gemÃ¤ss Art. 17 ATSG darstellt.</w:t>
      </w:r>
    </w:p>
    <w:p>
      <w:r>
        <w:t>5.2Â Â Â Â Â Â Â Â  Angesichts dieser UmstÃ¤nde ist der ursprÃ¼ngliche Rentenentscheid nicht zweifellos unrichtig, zumindest nicht aus der damaligen Optik, welche einzig relevant ist. Damit erweist sich die wiedererwÃ¤gungsweise Aufhebung der Leistungszusprache als nicht gerechtfertigt.</w:t>
      </w:r>
    </w:p>
    <w:p>
      <w:r>
        <w:t>Â Â Â Â Â Â Â Â  Dementsprechend ist die angefochtene VerfÃ¼gung in Gutheissung der Beschwerde aufzuheben, und der BeschwerdefÃ¼hrer hat weiterhin Anspruch auf eine ganze Rente.</w:t>
      </w:r>
    </w:p>
    <w:p>
      <w:r>
        <w:rPr>
          <w:b/>
        </w:rPr>
        <w:t>E. 6</w:t>
      </w:r>
    </w:p>
    <w:p>
      <w:r>
        <w:t>6.1Â Â Â Â  Da es im vorliegenden Verfahren um die Bewilligung oder Verweigerung von IV-Leistungen geht, ist das Verfahren kostenpflichtig. Die Gerichtskosten sind nach dem Verfahrensaufwand und unabhÃ¤ngig vom Streitwert festzulegen (Art. 69 Abs. 1 bis IVG) und auf Fr. 600.-- anzusetzen und ausgangsgemÃ¤ss der Beschwerdegegnerin aufzuerlegen.</w:t>
      </w:r>
    </w:p>
    <w:p>
      <w:r>
        <w:t>6.2Â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6.3Â Â Â Â  Der von der unentgeltlichen Rechtsvertreterin mit Eingabe vom 1. MÃ¤rz 2012 geltend gemachte Aufwand von 12 Stunden und Fr. 94.30 Barauslagen (Urk. 12) ist der Bedeutung der Streitsache und der Schwierigkeit des Prozesses nicht angemessen, insbesondere aufgrund der Tatsache, dass sie den BeschwerdefÃ¼hrer schon im Vorbescheidverfahren vertrat und die Akten somit bekannt waren.</w:t>
      </w:r>
    </w:p>
    <w:p>
      <w:r>
        <w:t>Â Â Â Â Â Â Â Â  Sodann entspricht die Beschwerdeschrift in weiten Teilen der Stellungnahme vom 19. August 2010 (Urk. 8/90) und ein Aufwand von fast sieben Stunden fÃ¼r die Beschwerdeschrift ist als Ã¼berhÃ¶ht zu beurteilen.</w:t>
      </w:r>
    </w:p>
    <w:p>
      <w:r>
        <w:t>Â Â Â Â Â Â Â Â  Angesichts der fallrelevanten rund zehn AktenstÃ¼cke der Beschwerdegegnerin, der einzigen zu verfassenden Rechtsschrift (deren detaillierte Kritik am E.___-Gutachten Ã¼berdies aus den Rechtsschriften im unfallversicherungsrechtlichen Verfahren Ã¼bernommen werden konnte), den Aufwendungen im Zusammenhang mit dem Gesuch um unentgeltliche RechtsverbeistÃ¤ndung sowie der in Ã¤hnlichen FÃ¤llen zugesprochenen BetrÃ¤gen ist die EntschÃ¤digung bei Anwendung des gerichtsÃ¼blichen Stundenansatzes von Fr. 200.-- (zuzÃ¼glich Mehrwertsteuer) auf Fr. 2'000.-- (inklusive Barauslagen und Mehrwertsteuer) festzusetzen. Der BeschwerdefÃ¼hrer ist auf Â§ 16 Abs. 4 GSVGer hinzuweisen, wonach er zur Nachzahlung der Auslagen fÃ¼r die Vertretung verpflichtet werden kann, sofern er dazu in der Lage ist.</w:t>
      </w:r>
    </w:p>
    <w:p>
      <w:r>
        <w:t>Das Gericht erkennt:</w:t>
      </w:r>
    </w:p>
    <w:p>
      <w:r>
        <w:t>1.Â Â Â Â Â Â Â Â  In Gutheissung der Beschwerde wird die VerfÃ¼gung der Beschwerdegegnerin vom 7. November 2011 aufgehoben, und es wird festgestellt, dass der BeschwerdefÃ¼hrer weiterhin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unentgeltlichen Rechtsvertreterin des BeschwerdefÃ¼hrers, RechtsanwÃ¤ltin Lotti Sigg Bonazzi, Winterthur, eine ProzessentschÃ¤digung von Fr. 2'000.-- (inkl. Barauslagen und MWSt) zu bezahlen.</w:t>
      </w:r>
    </w:p>
    <w:p>
      <w:r>
        <w:t>4.Â Â Â Â Â Â Â Â Â Â  Zustellung gegen Empfangsschein an:</w:t>
      </w:r>
    </w:p>
    <w:p>
      <w:r>
        <w:t>- RechtsanwÃ¤ltin Lotti Sigg Bonazzi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