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IV.2011.01289 vom 22. Dezember 2012</w:t>
      </w:r>
    </w:p>
    <w:p>
      <w:r>
        <w:t>ZH Sozialversicherungsgericht, 2012-12-22, DE</w:t>
      </w:r>
    </w:p>
    <w:p>
      <w:r>
        <w:rPr>
          <w:b/>
        </w:rPr>
        <w:t xml:space="preserve">Quelle: </w:t>
      </w:r>
      <w:r>
        <w:t>https://mcp.opencaselaw.ch/entscheid/zh_sozialversicherungsgericht_IV.2011.01289</w:t>
      </w:r>
    </w:p>
    <w:p>
      <w:r>
        <w:t>FR: ZH_SOZIALVERSICHERUNGSGERICHT IV.2011.01289 du 22 décembre 2012</w:t>
      </w:r>
    </w:p>
    <w:p>
      <w:r>
        <w:t>IT: ZH_SOZIALVERSICHERUNGSGERICHT IV.2011.01289 del 22 dicembre 2012</w:t>
      </w:r>
    </w:p>
    <w:p>
      <w:pPr>
        <w:pStyle w:val="Heading2"/>
      </w:pPr>
      <w:r>
        <w:t>Erwägungen</w:t>
      </w:r>
    </w:p>
    <w:p>
      <w:r>
        <w:rPr>
          <w:b/>
        </w:rPr>
        <w:t>E. 3</w:t>
      </w:r>
    </w:p>
    <w:p>
      <w:r>
        <w:t>3.1Â Â Â Â  In seinem Bericht zu Handen der Unfallversicherung Z.___ vom 29. November 2010 fÃ¼hrte Dr. A.___ die Diagnosen eines Status nach intra-artikulÃ¤rer RadiuskÃ¶pfchenmeisselfraktur links, Konsolidation in geringfÃ¼giger Dislokation von 1,5 mm, eines Verdachts auf eine mediale humeroulnare Ligament- und GelenkskapsellÃ¤sion mit Restbeschwerden links, eines Status nach Kontusion des medialen Ellbogengelenks und der proximalen Hohlhand und eines Complex Regional Pain Syndromes (CRPS) Typ I mit unvollstÃ¤ndiger Symptomatologie auf. Der Heilverlauf sei ungewÃ¶hnlich bezÃ¼glich der in der FrÃ¼hphase aufgetretenen Schmerzen und bezÃ¼glich der neurologischen Defizite, welche im gleichen Zeitraum in Erscheinung getreten seien. Die lokalen und durchaus begrenzten Schmerzen lateral am Radiohumeralgelenk und medial am Ellbogengelenk seien durch StrukturschÃ¤den erklÃ¤rbar. Die neurologischen StÃ¶rungen trÃ¤ten typischerweise im Rahmen eines CRPS Typ I ohne nachweisbare NervenlÃ¤sion auf. Die vorliegenden StÃ¶rungen kÃ¶nnten nicht als SchmerzverarbeitungsstÃ¶rung bezeichnet werden, da sie organisch erklÃ¤rbar und im Rahmen eines CRPS sogar typische Erscheinungen seien. In der bisherigen TÃ¤tigkeit als Haushalthilfe sei die Versicherte nicht mehr arbeitsfÃ¤hig. In einer leidensangepassten TÃ¤tigkeit sei ein 100%iges Arbeitspensum ab sofort ganztÃ¤gig zumutbar. Eine Umschulung auf Web-Design sei mÃ¶glichst bald zu empfehlen. Die Versicherte bringe hierzu gÃ¼nstige Voraussetzungen mit, da sie Ã¼ber acht Jahre eine qualifizierte Arbeit in einer PR-Agentur erbracht habe (Urk. 9/12 S. 16-20). In seiner Beurteilung der Arbeitsbelastbarkeit gleichen Datums erachtete Dr. A.___ vorgeneigtes Sitzen, lÃ¤ngerdauerndes Sitzen und Gehen von mehr als 50 m als sehr oft, leichtes/feinmotorisches Handtieren mit Werkzeug, Handrotation, Rotation, Knien und Stehen als oft mÃ¶glich. Die Grenze fÃ¼r hÃ¤ngendes Tragen liege bei 5 kg fÃ¼r 5 Minuten. Das Heben von 4-5 kg sei nur vereinzelt mÃ¶glich. An ihrem bisherigen Arbeitsort sei eine interne Umplatzierung in eine leichte und wechselnde manuelle Arbeit vorzunehmen und eine Umschulung fÃ¼r Web-Design beziehungsweise Computerarbeiten zu prÃ¼fen (Urk. 9/12 S. 24 ff.).</w:t>
      </w:r>
    </w:p>
    <w:p>
      <w:r>
        <w:t>3.2Â Â Â Â  Dr. med. B.___, Facharzt FMH fÃ¼r Handchirurgie und Oberarzt Handchirurgie an der Klinik C.___, fÃ¼hrte in seinem Bericht vom 10. Januar 2011 die Diagnosen einer Restbeschwerdesymptomatik am linken Ellbogen bei einem Zustand nach RadiuskÃ¶pfchenmeisselfraktur vom 18. Februar 2010 und einer Restsymptomatik am linken Handgelenk palmar bei einem Verdacht auf eine Abrissfraktur des Os trapeziums links an. Seitens des Handgelenks liege bis auf die konsolidierte fragliche Abrissfraktur des Os trapeziums ein unauffÃ¤lliger Untersuchungsbefund vor. Er erwarte eine spontane Schmerzregulierung im Verlauf der nÃ¤chsten Monate (Urk. 9/24 S. 5 f.).</w:t>
      </w:r>
    </w:p>
    <w:p>
      <w:r>
        <w:t>Â Â Â Â Â Â Â Â  Nach der DurchfÃ¼hrung einer Magnetresonanztomographie (MRI) des Ellbogens hielt Dr. med. D.___, unter anderem Facharzt FMH fÃ¼r OrthopÃ¤dische Chirurgie und Traumatologie des Bewegungsapparates und Leitender Arzt OrthopÃ¤die an der Klinik C.___, in seinem Bericht vom 18. Februar 2011 fest, die von der BeschwerdefÃ¼hrerin glaubhaft geschilderten Restbeschwerden seien aufgrund der vorliegenden Bildgebung und des klinischen Befundes schwierig einzuordnen. Die Ellbogenfunktion sei nahezu frei und eine fassbare Pathologie, welche das Beschwerdebild der Patientin erklÃ¤ren kÃ¶nnte, habe er im MRI nicht finden kÃ¶nnen (Urk. 9/24 S. 7 f.). Die durchgefÃ¼hrte Testinfiltration habe eine vorÃ¼bergehende SchmerzverstÃ¤rkung gebracht, weshalb er von chirurgischen Optionen abrate. Dr. D.___ fÃ¼hrte in seinem Bericht vom 18. MÃ¤rz 2011 weiter aus, er habe kein fassbares klinisches Korrelat fÃ¼r die belastungsabhÃ¤ngigen Schmerzen anhand der Bildgebung finden kÃ¶nnen. Auch die negative Infiltration spreche gegen eine intraartikulÃ¤re Pathologie. Mit grÃ¶sster Wahrscheinlichkeit mÃ¼sse sich die Versicherte beruflich neu orientieren, sollten sich die Beschwerden im Verlauf nicht legen. Es seien keine Nachkontrollen mehr vorgesehen (Urk. 9/24 S. 9 f.).</w:t>
      </w:r>
    </w:p>
    <w:p>
      <w:r>
        <w:t>3.3Â Â Â Â  Dr. med. E.___, Facharzt FMH fÃ¼r Allgemeine Medizin, vom regionalen Ã¤rztlichen Dienst hielt in seiner EinschÃ¤tzung vom 11. Juli 2011 fest, es bestehe eine volle ArbeitsfÃ¤higkeit fÃ¼r eine Arbeit mit leichten bis sehr leichten manuellen TÃ¤tigkeiten fÃ¼r den linken Arm und die linke Hand bei normaler EinsatzfÃ¤higkeit des rechten dominanten Arms beziehungsweise der rechten dominanten Hand (Urk. 9/29 S. 2; vgl. auch Urk. 9/17 S. 4).</w:t>
      </w:r>
    </w:p>
    <w:p>
      <w:r>
        <w:t>3.4Â Â Â Â  Dr. A.___ stellte in seinem Folgebericht zu Handen der Unfallversicherung Z.___ vom 24. Januar 2012, der zwar erst nach Erlass der VerfÃ¼gung vom 27. Oktober 2011 (Urk. 2) verfasst wurde, indes Auskunft Ã¼ber den Gesundheitszustand und die ArbeitsfÃ¤higkeit im massgeblichen Zeitraum gibt, womit er zu berÃ¼cksichtigen ist, die Diagnosen eines Status nach Kontusion des medialen Ellbogengelenkes und intra-artikulÃ¤rer RadiuskÃ¶pfchenmeisselfraktur links und Konsolidation in geringfÃ¼giger Dislokation mit beginnender posttraumatischer Arthrose im Radiohumeralgelenk, eines Status nach Kontusion der proximalen Hohlhand links, einer Entwicklung posttraumatischer neuropathischer Schmerzen ausgehend von der proximalen Hohlhand links sowie eines CRPS Typ I. Das Beschwerdebild habe sich im Vergleich zur Untersuchung vom 19. November 2010 nur in einzelnen Aspekten verÃ¤ndert. Nach wie vor sei es beim gleichen Schmerzcharakter und der gleichen Schmerzlokalisation geblieben. Zwischenzeitlich hÃ¤tten sich einzig vereinzelte neurologische Symptome verÃ¤ndert: Die Allodynie habe sich auf die ulnare proximale Hohlhandseite in den Bereich des Hypothenars verbreitert. Zudem hÃ¤tten sich die subjektiven VerÃ¤nderungen sensibler QualitÃ¤ten im Bereich des linken Armes deutlich Ã¼ber das Schultergelenk bis in den oberen Thoraxbereich sowohl nach vorne als auch nach hinten ausgebreitet. Im Rahmen der festgestellten Allodynie mit spezifischer Schmerzcharakteristik und bei Fehlen jeglicher arthrotischer VerÃ¤nderungen in diesem Bereich sei die Wahrscheinlichkeit des Vorhandenseins einer ossÃ¤ren Ligament-Abrissverletzung, wie sie von Dr. B.___ postuliert worden sei, eher als unwahrscheinlich einzustufen. Diese Beschwerden wÃ¤ren spezifischer und streng lokalisierbarer Natur. Auch Anzeichen einer scapho-lunÃ¤ren Dissoziation und entsprechende klinische Beschwerden hÃ¤tten nicht gefunden beziehungsweise nicht bestÃ¤tigt werden kÃ¶nnen. GemÃ¤ss bildgebender Dokumentation bestÃ¼nden am linken Ellbogen bereits Zeichen einer Arthrose, welche sich aufgrund repetitiver belastender TÃ¤tigkeit in den nÃ¤chsten Jahren eher verstÃ¤rken dÃ¼rfte. Diese korrelierten auch mit den Angaben der BeschwerdefÃ¼hrerin. Ursache der bestehenden neuropathischen Schmerzen im Hohlhandbereich seien am ehesten umschriebene LÃ¤sionen nozizeptiver Rezeptoren, Verletzungen kleinster NervenÃ¤ste im Kontusionsgebiet im Bereich der Medianusversorgung. Im Rahmen dieser neuropathischen Schmerzen, respektive des CRPS (hier unvollstÃ¤ndig), kÃ¶nnten die persistenten Schmerzen (Ruheschmerz) aber auch die neurologischen StÃ¶rungen ausreichend erklÃ¤rt werden. Letztere kÃ¶nnten nicht auf das Ellbogengelenk alleine oder auf eine strukturelle LÃ¤sion im Handwurzelbereich zurÃ¼ckgefÃ¼hrt werden. In der bisherigen TÃ¤tigkeit als Haushalthelferin bestehe eine 100%ige ArbeitsunfÃ¤higkeit. Eine leidensangepasste TÃ¤tigkeit sei jedoch zu 100 % ganztÃ¤gig an fÃ¼nf Tagen pro Woche zumutbar (Urk. 16/3/2 S. 10 ff.).</w:t>
      </w:r>
    </w:p>
    <w:p>
      <w:r>
        <w:rPr>
          <w:b/>
        </w:rPr>
        <w:t>E. 4</w:t>
      </w:r>
    </w:p>
    <w:p>
      <w:r>
        <w:t>4.1Â Â Â Â  GestÃ¼tzt auf die oben erwÃ¤hnten medizinischen Berichte ist unbestritten, dass die BeschwerdefÃ¼hrerin in der bisherigen TÃ¤tigkeit als Haushalthilfe, welche gestÃ¼tzt auf den Arbeitsbeschrieb (Urk. 9/11 S. 6) nicht zu den leichten TÃ¤tigkeiten zu zÃ¤hlen ist, nicht mehr arbeitsfÃ¤hig ist (Urk. 1, Urk. 2, vgl. auch Urk. 9/8 S. 5, Urk. 9/17 S. 3, Urk. 16/3/2). Indessen ist gestÃ¼tzt auf die AusfÃ¼hrungen von Dr. A.___ davon auszugehen, dass der BeschwerdefÃ¼hrerin eine leidensangepasste TÃ¤tigkeit zu 100 % zumutbar ist (Urk. 9/12 S. 16-20 und S. 24 ff., Urk. 16/3/2), zumal keine Ã¤rztliche Beurteilung dieser EinschÃ¤tzung widerspricht. So ist auch dem von Dr. med. F.___, Leitende Ãrztin Handchirurgie des Spitals G.___, im Bericht vom 26. Oktober 2010 ausgefÃ¼llten TÃ¤tigkeitsprofil zu entnehmen, dass mit Ausnahme von Ãberkopfarbeiten sowie Heben und Tragen mit dem linken Arm alle TÃ¤tigkeiten mÃ¶glich sind (Urk. 9/8 S. 7). Auch der Vertrauensarzt der Pensionskasse H.___, Dr. med. Martin I.___, Facharzt FMH fÃ¼r Allgemeine Medizin, erachtete in seinem Bericht vom 4. September 2010 eine volle ArbeitsfÃ¤higkeit in den nÃ¤chsten Monaten fÃ¼r erreichbar (Urk. 9/9 S. 22). Insbesondere ist darauf hinzuweisen, dass aus medizinischer Sicht keine funktionelle Einarmigkeit besteht, da der nicht dominante linke Arm und die linke Hand durchaus noch fÃ¼r leichte bis sehr leichte TÃ¤tigkeiten einsetzbar sind. Schliesslich hat auch die BeschwerdefÃ¼hrerin keine medizinischen GrÃ¼nde gegen eine 100%ige ArbeitsfÃ¤higkeit in leidensangepasster TÃ¤tigkeit vorgebracht (Urk. 1, Urk. 16/1), zumal sie in der Zwischenzeit eine Weiterbildung zur Web-Publisherin absolvierte (Urk. 9/28 S. 2, Urk. 16/3/2 S. 6), was durchaus auf eine bestehende ArbeitsfÃ¤higkeit schliessen lÃ¤sst, und sie vor allem die Verwertbarkeit der ArbeitsfÃ¤higkeit ohne berufliche Mass-nahmen bezweifelte.</w:t>
      </w:r>
    </w:p>
    <w:p>
      <w:r>
        <w:t>Â Â Â Â Â Â Â Â  In diesem Zusammenhang ist festzuhalten, dass - entgegen der Auffassung der BeschwerdefÃ¼hrerin (Urk. 1, Urk. 16/1) - angesichts der an die leidensbedingte TÃ¤tigkeit zu stellenden Anforderungen (lediglich leichte bis sehr leichte TÃ¤tigkeiten fÃ¼r die nichtdominante linke Hand und den Arm) keineswegs von nur noch realitÃ¤tsfremden EinsatzmÃ¶glichkeiten ausgegangen werden kann. Denn die zumutbare TÃ¤tigkeit ist vorliegend nicht nur in so eingeschrÃ¤nkter Form mÃ¶glich, dass sie der allgemeine Arbeitsmarkt praktisch nicht kennt oder nur unter nicht realistischem Entgegenkommen eines durchschnittlichen Arbeitgebers ausgeÃ¼bt werden kann (ZAK 1989 S. 322 E. 4a). Zudem verkennt die Kritik der BeschwerdefÃ¼hrerin den rein hypothetischen Charakter des ausgeglichenen Arbeitsmarktes, an dem festzuhalten ist, weil nur so die Risiken Arbeitslosigkeit und InvaliditÃ¤t voneinander abgegrenzt werden kÃ¶nnen. So geht es beim als ausgeglichen unterstellten Arbeitsmarkt nicht um reale, geschweige denn offene Stellen, sondern um (gesundheitlich zumutbare) BeschÃ¤ftigungsmÃ¶glichkeiten, welche der Arbeitsmarkt von seiner Struktur, jedoch abstrahiert von den konjunkturellen VerhÃ¤ltnissen, umfasst (Urteil des Bundesgerichts I 758/02 vom 16. Juli 2003, E. 3.3 mit Hinweisen). Bezogen auf einen in diesem Sinne ausgeglichenen Arbeitsmarkt kann nicht zweifelhaft sein, dass der BeschwerdefÃ¼hrerin in Anbetracht ihrer Ausbildung trotz ihres Gesundheitsschadens ein weiter Kreis an BeschÃ¤ftigungen offen steht, in dem sie die verbleibende ArbeitsfÃ¤higkeit zumutbarerweise zu verwerten vermag. Dabei ist die BeschwerdefÃ¼hrerin darauf hinzuweisen, dass das Bundesgericht selbst eine sehr viel eingeschrÃ¤nktere RestarbeitsfÃ¤higkeit (einarmig, intellektuell wenig anspruchsvoll, im Umfang von 50 %) als auf dem allgemeinen Arbeitsmarkt verwertbar erachtete (Urteil des Bundesgerichts I 113/00 vom 9. MÃ¤rz 2001, E. 2 und 3; vgl. auch Urteil des Bundesgerichts 8C_94/2012 vom 29. MÃ¤rz 2012, E. 3.2, in welchem das Bundesgericht jÃ¼ngst bestÃ¤tigte, dass der ausgeglichene Arbeitsmarkt genÃ¼gend BeschÃ¤ftigungsmÃ¶glichkeiten fÃ¼r funktionell Einarmige bietet).</w:t>
      </w:r>
    </w:p>
    <w:p>
      <w:r>
        <w:t>Â Â Â Â Â Â Â Â  In der Folge ist daher die InvaliditÃ¤tsbemessung vorzunehmen.</w:t>
      </w:r>
    </w:p>
    <w:p>
      <w:r>
        <w:t>4.2Â Â Â Â  FÃ¼r die Berechnung des InvaliditÃ¤tsgrads eruierte die IV-Stelle ein Valideneinkommen von Fr. 36Â546.40 bei 60 %, welches sie auf ein 100%-Pensum aufrechnete (Fr. 60Â910.--, Urk. 2 S. 3). Das von der IV-Stelle ermittelte Einkommen ist grundsÃ¤tzlich nicht zu beanstanden, da es dem im Arbeitgeberbericht vom 29. Oktober 2010 aufgefÃ¼hrten Lohn entspricht (Urk. 9/11 S. 2) und ausserdem von der BeschwerdefÃ¼hrerin nicht bestritten wurde. Da die Anmeldung bei der Invalidenversicherung im Oktober 2010 erfolgte (Urk. 9/4) und ein allfÃ¤lliger Rentenanspruch damit erst im Jahr 2011 entstehen konnte (Art. 29 Abs. 1 IVG), ist das Valideneinkommen um die Nominallohnentwicklung fÃ¼r FrauenlÃ¶hne von 2579 Punkten im Jahr 2010 auf 2604 Punkte im Jahr 2011 (Die Volkswirtschaft 7/8-2012, Tabelle B10.3, S. 91) anzupassen, womit sich ein Valideneinkommen fÃ¼r das Jahr 2011 von Fr. 61Â500.-- ergibt.</w:t>
      </w:r>
    </w:p>
    <w:p>
      <w:r>
        <w:t>4.3Â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2011 betriebsÃ¼bliche durchschnittliche Arbeitszeit von wÃ¶chentlich 41,7 Stunden (Die Volkswirtschaft 07/08-2012 S. 90 Tabelle B9.2; BGE 129 V 472 E. 4.3.2, 126 V 75 f. E. 3b/bb, 124 V 321 E. 3b/aa; AHI 2000 S. 81 E. 2a).</w:t>
      </w:r>
    </w:p>
    <w:p>
      <w:r>
        <w:t>Â Â Â Â Â Â Â Â  Bei der Ermittlung des Invalideneinkommens stellte die IV-Stelle auf den in der LSE fÃ¼r Hilfsarbeiten fÃ¼r das Jahr 2009 angegebenen Lohn ab und berechnete - unter BerÃ¼cksichtigung eines leidensbedingten Abzugs von 10 % - ein Invalideneinkommen von Fr. 47Â315.-- (Urk. 2 S. 3). Das Abstellen der IV-Stelle auf die TabellenlÃ¶hne fÃ¼r Hilfsarbeiten (TA1, Total) ist nicht zu beanstanden, da damit die jahrelange berufliche Abwesenheit der BeschwerdefÃ¼hrerin im kaufmÃ¤nnischen Bereich und die gesundheitsbedingten EinschrÃ¤nkungen berÃ¼cksichtigt werden. Erneut ist jedoch auf die VerhÃ¤ltnisse im Jahr 2011 abzustellen. GestÃ¼tzt auf die LSE 2010, S. 26, Total Tabelle TA1, Anforderungsniveau 4 (Fr. 4Â225.--) und unter BerÃ¼cksichtigung sowohl der betriebsÃ¼blichen wÃ¶chentlichen Arbeitszeit von 41,7 Stunden im Jahr 2011 sowie der Nominallohnentwicklung fÃ¼r FrauenlÃ¶hne von 2579 Punkten im Jahr 2010 auf 2604 Punkte im Jahr 2011 (Die Volkswirtschaft 7/8-2012, Tabelle B9.2 und B10.3, S. 90 f.) resultiert somit ein Lohn von Fr. 53Â367.--.</w:t>
      </w:r>
    </w:p>
    <w:p>
      <w:r>
        <w:t>4.4Â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Da vorliegend lediglich die an eine leidensbedingte TÃ¤tigkeit zu stellenden Anforderungen zu berÃ¼cksichtigen sind, ist der von der IV-Stelle gewÃ¤hrte leidensbedingte Abzug von 10 % (Urk. 2 S. 3) ebenfalls nicht zu beanstanden. Insbesondere erfÃ¤hrt die BeschwerdefÃ¼hrerin aufgrund ihrer guten Ausbildung, des Jahrgangs, der NationalitÃ¤t und des BeschÃ¤ftigungsgrads (100 %) keine Nachteile, weshalb fÃ¼r einen hÃ¶heren leidensbedingten Abzug kein Raum besteht.</w:t>
      </w:r>
    </w:p>
    <w:p>
      <w:r>
        <w:t>Â Â Â Â Â Â Â Â  Das Invalideneinkommen betrÃ¤gt somit Fr. 48'030.-- (Fr. 53Â367.--. - 10 % = Fr. 48'030.--). Daraus resultiert ein InvaliditÃ¤tsgrad von gerundet 22 % (Fr. 61Â500.-- - Fr. 48'030.-- = Fr. 13Â470.--; Fr. 13Â470.--/Fr. 61Â500.-- = 22 %), der nicht zu einer Rente berechtigt.</w:t>
      </w:r>
    </w:p>
    <w:p>
      <w:r>
        <w:rPr>
          <w:b/>
        </w:rPr>
        <w:t>E. 5</w:t>
      </w:r>
    </w:p>
    <w:p>
      <w:r>
        <w:t>5.1Â Â Â Â  Die BeschwerdefÃ¼hrerin beantragte sinngemÃ¤ss berufliche Eingliederungsmassnahmen. WÃ¤hrend die IV-Stelle in der VerfÃ¼gung vom 27. Oktober 2011 den Anspruch auf berufliche Massnahmen verneinte und in Bezug auf eine Umschulung festhielt, diese wÃ¼rde zu keiner Verbesserung der RestarbeitsfÃ¤higkeit fÃ¼hren, die Versicherte sodann darauf hinwies, sie kÃ¶nne sich fÃ¼r UnterstÃ¼tzung bei der Stellensuche bei der IV-Stelle in Briefform melden (Urk. 2 S. 2), erachtete sie in der Beschwerdeantwort die Arbeitslosenversicherung fÃ¼r Hilfe bei der Stellensuche als zustÃ¤ndig (Urk. 8).</w:t>
      </w:r>
    </w:p>
    <w:p>
      <w:r>
        <w:t>Â Â Â Â Â Â Â Â  Trotz einer unfall- beziehungsweise krankheitsbedingten ArbeitsunfÃ¤higkeit in der bisherigen, seit 2007 ausgeÃ¼bten TÃ¤tigkeit als Haushalthilfe und einem InvaliditÃ¤tsgrad von immerhin 22 % erbrachte die IV-Stelle keine beruflichen Eingliederungsmassnahmen und fÃ¼hrte auch keine entsprechenden AbklÃ¤rungen durch. Ein Anspruch auf berufliche Eingliederungsmassnahmen kann jedoch - entgegen der Auffassung der IV-Stelle - nicht ohne Weiteres mit dem Hinweis, die BeschwerdefÃ¼hrerin verfÃ¼ge Ã¼ber eine kaufmÃ¤nnische Ausbildung und entsprechende Berufserfahrung, abgewiesen werden. Denn die letztmalige AusÃ¼bung einer kaufmÃ¤nnischen TÃ¤tigkeit lag im VerfÃ¼gungszeitpunkt bereits acht Jahre zurÃ¼ck (vgl. Urk. 9/3 S. 2). Es ist mithin nicht auszuschliessen, dass eine gewisse Auffrischung der erworbenen Kenntnisse fÃ¼r den Wiedereinstieg nÃ¶tig ist. Ferner ist unbestritten, dass die BeschwerdefÃ¼hrerin mit der linken Hand beziehungsweise dem linken Arm nur noch leichte bis sehr leichte TÃ¤tigkeiten verrichten kann, womit eine behinderungsbedingte EinschrÃ¤nkung vorliegt, welche Hilfe bei der Stellensuche nÃ¶tig machen kann.</w:t>
      </w:r>
    </w:p>
    <w:p>
      <w:r>
        <w:t>Â Â Â Â Â Â Â Â  Die Sache ist daher an die IV-Stelle zurÃ¼ckzuweisen, damit diese AbklÃ¤rungen in Bezug auf die beruflichen Eingliederungsmassnahmen tÃ¤tige und hernach Ã¼ber den Anspruch der BeschwerdefÃ¼hrerin neu befinde.</w:t>
      </w:r>
    </w:p>
    <w:p>
      <w:r>
        <w:t>5.2Â Â Â Â  Soweit mit VerfÃ¼gung vom 27. Oktober 2011 der Anspruch auf Eingliederungsmassnahmen verneint wurde, ist die Sache somit an die IV-Stelle zurÃ¼ckzuweisen, damit diese weitere AbklÃ¤rungen tÃ¤tige und hernach Ã¼ber den Anspruch auf Eingliederungsmassnahmen neu befinde. In diesem Sinne ist die Beschwerde teilweise gutzuheissen. In Bezug auf die beantragte Rente ist die Beschwerde hingegen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700.-- anzusetzen. Entsprechend dem Ausgang des Verfahrens sind sie den Parteien je zur HÃ¤lfte aufzuerlegen.</w:t>
      </w:r>
    </w:p>
    <w:p>
      <w:r>
        <w:t>Â Â Â Â Â Â Â Â  Zufolge GewÃ¤hrung der unentgeltlichen ProzessfÃ¼hrung sind die der BeschwerdefÃ¼hrerin auferlegten Kosten von Fr. 350.-- einstweilen auf die Gerichtskasse zu nehmen, wobei die BeschwerdefÃ¼hrerin auf Â§ 16 Abs. 4 GSVGer hinzuweisen ist.</w:t>
      </w:r>
    </w:p>
    <w:p>
      <w:r>
        <w:t>Â Â Â Â Â Â Â Â  Eine ParteientschÃ¤digung ist der BeschwerdefÃ¼hrerin nicht zuzusprechen, da keine besonderen VerhÃ¤ltnisse vorliegen, die die ausnahmsweise Zusprache einer ProzessentschÃ¤digung an eine unvertretene Partei rechtfertigen wÃ¼rden (vgl. BGE 127 V 205 Erw. 4b mit Hinweisen).</w:t>
      </w:r>
    </w:p>
    <w:p>
      <w:r>
        <w:t>Das Gericht erkennt:</w:t>
      </w:r>
    </w:p>
    <w:p>
      <w:r>
        <w:t>1.Â Â Â Â Â Â Â Â  In teilweiser Gutheissung der Beschwerde wird die angefochtene VerfÃ¼gung vom 27. Oktober 2011 insoweit aufgehoben, als damit ein Anspruch auf Eingliederungsmassnahmen verneint wurde, und es wird die Sache an die Sozialversicherungsanstalt des Kantons ZÃ¼rich, IV-Stelle, zurÃ¼ckgewiesen, damit diese, nach erfolgter AbklÃ¤rung im Sinne der ErwÃ¤gungen, Ã¼ber den Anspruch der BeschwerdefÃ¼hrerin auf Eingliederungsmassnahmen neu verfÃ¼ge. Im Ãbrigen wird die Â Beschwerde abgewiesen.</w:t>
      </w:r>
    </w:p>
    <w:p>
      <w:r>
        <w:t>2.Â Â Â Â Â Â Â Â  Die Gerichtskosten von Fr. 700.-- werden den Parteien je zur HÃ¤lfte auferlegt. Zufolge GewÃ¤hrung der unentgeltlichen ProzessfÃ¼hrung werden die der BeschwerdefÃ¼hrerin auferlegten Kosten von Fr. 350.-- einstweilen auf die Gerichtskasse genommen. Die BeschwerdefÃ¼hrerin wird auf Â§ 16 Abs. 4 GSVGer hingewiesen.</w:t>
      </w:r>
    </w:p>
    <w:p>
      <w:r>
        <w:t>3.Â Â Â Â Â Â Â Â  Der BeschwerdefÃ¼hrerin wird keine ProzessentschÃ¤digung zugesprochen.</w:t>
      </w:r>
    </w:p>
    <w:p>
      <w:r>
        <w:t>4.Â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