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IV.2011.01246 vom 17. Juli 2012</w:t>
      </w:r>
    </w:p>
    <w:p>
      <w:r>
        <w:t>ZH Sozialversicherungsgericht, 2012-07-17, DE</w:t>
      </w:r>
    </w:p>
    <w:p>
      <w:r>
        <w:rPr>
          <w:b/>
        </w:rPr>
        <w:t xml:space="preserve">Quelle: </w:t>
      </w:r>
      <w:r>
        <w:t>https://mcp.opencaselaw.ch/entscheid/zh_sozialversicherungsgericht_IV.2011.01246</w:t>
      </w:r>
    </w:p>
    <w:p>
      <w:r>
        <w:t>FR: ZH_SOZIALVERSICHERUNGSGERICHT IV.2011.01246 du 17 juillet 2012</w:t>
      </w:r>
    </w:p>
    <w:p>
      <w:r>
        <w:t>IT: ZH_SOZIALVERSICHERUNGSGERICHT IV.2011.01246 del 17 luglio 2012</w:t>
      </w:r>
    </w:p>
    <w:p>
      <w:pPr>
        <w:pStyle w:val="Heading2"/>
      </w:pPr>
      <w:r>
        <w:t>Erwägungen</w:t>
      </w:r>
    </w:p>
    <w:p>
      <w:r>
        <w:rPr>
          <w:b/>
        </w:rPr>
        <w:t>E. 2</w:t>
      </w:r>
    </w:p>
    <w:p>
      <w:r>
        <w:t>2.1Â Â Â Â  Dem BeschwerdefÃ¼hrer wurde in Nachachtung des Urteils der damaligen schweizerischen Asylrekurskommission vom 21. Dezember 2005 (Urk. 20/4) am 27. Dezember 2005 (Urk. 20/5) Asyl gewÃ¤hrt. Er hat daher gemÃ¤ss Art. 24 Ziff. 1 lit. a/ii der FlÃ¼chtlingskonvention und Art. 1 FlÃ¼B unter den gleichen Voraussetzungen wie schweizerische StaatsangehÃ¶rige Anspruch auf eine ordentliche oder ausserordentliche Rente der Invalidenversicherung. Diese Rechtsstellung gilt allerdings nicht rÃ¼ckwirkend auf den Tag der Einreise in die Schweiz am 28. Dezember 1999 (Urk. 17/2 S. 6) oder den Tag der ErfÃ¼llung des (formellen) FlÃ¼chtlingsbegriffs, sondern erst mit der Anerkennung als FlÃ¼chtling durch die BehÃ¶rden (BGE 136 V 33 E. 3.2.1 und 135 V 94 E. 4).</w:t>
      </w:r>
    </w:p>
    <w:p>
      <w:r>
        <w:t>2.2Â Â Â Â  GemÃ¤ss Art. 4 Abs. 2 IVG gilt die InvaliditÃ¤t als eingetreten, sobald sie die fÃ¼r die BegrÃ¼ndung des Anspruchs auf die jeweilige Leistung erforderliche Art und Schwere erreicht hat. GemÃ¤ss Art. 29 Abs. 1 IVG, in der bis 31. Dezember 2007 geltenden Fassung, galt die InvaliditÃ¤t frÃ¼hestens in dem Zeitpunkt als eingetreten, in dem die versicherte Person mindestens zu 40 % bleibend erwerbsunfÃ¤hig geworden war (lit. a) oder wÃ¤hrend eines Jahres ohne wesentlichen Unterbruch durchschnittlich mindestens zu 40 % arbeitsunfÃ¤hig gewesen war (lit. b; vgl. BGE 119 V 102 E. 4a).</w:t>
      </w:r>
    </w:p>
    <w:p>
      <w:r>
        <w:t>2.3Â Â Â Â  Anhand der medizinischen Aktenlage ist im Folgenden daher vorerst die Frage nach dem Bestehen einer fÃ¼r einen Rentenanspruch massgebenden InvaliditÃ¤t beziehungsweise der medizinisch beurteilten ArbeitsfÃ¤higkeit als Faktor der InvaliditÃ¤tsbemessung zu prÃ¼fen. In einem zweiten Schritt ist alsdann zu prÃ¼fen, zu welchem Zeitpunkt eine allenfalls bestehende InvaliditÃ¤t im Sinne von Art. 4 Abs. 2 in Verbindung mit Art. 29 Abs. 1 IVG beim BeschwerdefÃ¼hrer eintrat.</w:t>
      </w:r>
    </w:p>
    <w:p>
      <w:r>
        <w:rPr>
          <w:b/>
        </w:rPr>
        <w:t>E. 3</w:t>
      </w:r>
    </w:p>
    <w:p>
      <w:r>
        <w:t>3.1Â Â Â Â  Med. pract. Y.___, FachÃ¤rztin fÃ¼r Psychiatrie und Psychotherapie FMH, diagnostizierte in ihrem psychiatrischen Gutachten vom 5. Februar 2002 eine posttraumatische BelastungsstÃ¶rung (Urk. 22 S. 7 f.) und erwÃ¤hnte, dass der BeschwerdefÃ¼hrer zur Zeit der PrÃ¤sidentschaft von Saddam Hussein im Norden der Republik Irak Mitglied einer turkmenischen Partei gewesen und aus diesem Grunde am 25. Februar 1999 verhaftet worden sei (Urk. 22 S. 2). Anschliessend sei er ungefÃ¤hr wÃ¤hrend 3.5 Monaten in einem GefÃ¤ngnis festgehalten worden. WÃ¤hrend seines GefÃ¤ngnisaufenthalts sei er regelmÃ¤ssig gefoltert worden (Urk. 22 S. 3). Seit diesen Folterungen leide er mehrmals tÃ¤glich an Ãngsten, Flashbacks sowie am Wiedererleben von Foltersituationen und von Situationen der Gefangenschaft, fÃ¼hle sich wert-, energie- und hoffnungslos, spÃ¼re keine Lebensfreude mehr und sei unfÃ¤hig, GefÃ¼hle zu empfinden (Urk. 22 S.Â  5).</w:t>
      </w:r>
    </w:p>
    <w:p>
      <w:r>
        <w:t>3.2Â Â Â Â  Die Ãrzte des Spitals Z.___ Â (nachfolgend: Z.___), diagnostizierten mit Bericht vom 12. Oktober 2009 eine posttraumatische BelastungsstÃ¶rung sowie eine mittelschwere depressive Episode (Urk. 8/7/1). Der BeschwerdefÃ¼hrer leide unter SchlafstÃ¶rungen, verminderter Energie, Antriebsarmut und unter Ãngsten (Urk. 8/7/3). In behinderungsangepassten TÃ¤tigkeiten bestehe vermutungsweise eine ArbeitsfÃ¤higkeit von 50 % (Urk. 8/7/4).Â</w:t>
      </w:r>
    </w:p>
    <w:p>
      <w:r>
        <w:t>3.3Â Â Â Â  Dr. med. A.___, Allgemeinmedizin FMH, stellte in seinem Bericht vom 25. November 2009 unter anderem eine Depression, eine hypertensive Herzkrankheit und eine ThalassÃ¤mie fest. Die aus psychischen GrÃ¼nden beeintrÃ¤chtigte ArbeitsfÃ¤higkeit werde durch die Ãrzte des Z.___ beurteilt (Urk. 8/12/6).</w:t>
      </w:r>
    </w:p>
    <w:p>
      <w:r>
        <w:t>3.4Â Â Â Â  Dr. med. B.___, Facharzt fÃ¼r Psychiatrie und Psychotherapie, diagnostizierte in seinem Gutachten vom 7. Juni 2010 eine vorbeschriebene posttraumatische BelastungsstÃ¶rung und einen Status nach mittelschwerer depressiver Episode ohne Einfluss auf die ArbeitsfÃ¤higkeit (Urk. 8/15 S. 7). Der Beginn der gegenwÃ¤rtigen psychiatrischen Problematik lasse sich bis zum Jahr 1999 zurÃ¼ckverfolgen. Der BeschwerdefÃ¼hrer sei vor seiner Einreise in die Schweiz im Irak vom Geheimdienst gefoltert worden und leide seit der Einreise in die Schweiz unter SchlafstÃ¶rungen (Urk. 8/15 S. 8). Â Eine depressive StÃ¶rung lasse sich aktuell nicht diagnostizieren. Auch fehlten die Kriterien fÃ¼r eine posttraumatische BelastungsstÃ¶rung. Bei einer allfÃ¤lligen posttraumatischen BelastungsstÃ¶rung mÃ¼sste zudemÂ  davon ausgegangen werden, dass diese bereits vor Einreise in die Schweiz 1999 bestanden habe und damit eine IV-Relevanz zu verneinen wÃ¤re (Urk. 8/15 S. 9). Aus psychiatrischer Sicht bestehe keine EinschrÃ¤nkung der ArbeitsfÃ¤higkeit (Urk. 8/15 S. 10).</w:t>
      </w:r>
    </w:p>
    <w:p>
      <w:r>
        <w:t>3.5Â Â Â Â  Mit Bericht vom 27. Januar 2011 nahmen die Ãrzte des Z.___ zum Gutachten von Dr. B.___ vom 7. Juni 2010 Stellung und stellten fest, dass das Traumakriterium erfÃ¼llt sei. Mit dem Wiedererleben, der Vermeidung und der vegetativen Ãbererregbarkeit und der teilweisen Amnesie bezÃ¼glich frÃ¼herer Belastungen seien sodann sÃ¤mtliche Kriterien der posttraumatischen BelastungsstÃ¶rung offensichtlich und zweifelsfrei erfÃ¼llt. Beim BeschwerdefÃ¼hrer bestehe ein gelegentlich bis zur Verzweiflung fÃ¼hrender Leidensdruck, weshalb die Diagnose einer mindestens mittelschweren Depression als plausibel erscheine (Urk. 8/29/2). Die ArbeitsfÃ¤higkeit werde durch eine emotionale LabilitÃ¤t mit gestÃ¶rter Impulskontrolle und affektiven EinbrÃ¼chen, durch eine stark verminderte SchlafqualitÃ¤t mit erhÃ¶hter TagesmÃ¼digkeit und Verminderung von Konzentration und GedÃ¤chtnis, durch das Wiedererleben von traumatischen Situationen, durch eine vegetative Ãbererregbarkeit und durch eine stark verminderte Stresstoleranz beeintrÃ¤chtigt (Urk. 8/29/3).</w:t>
      </w:r>
    </w:p>
    <w:p>
      <w:r>
        <w:t>3.6Â Â Â Â  Mit Bericht vom 5. April 2011 diagnostizierten die Ãrzte des Z.___ eine schwere depressive Episode ohne psychotische Symptome, eine posttraumatische BelastungsstÃ¶rung sowie eine anhaltende somatoforme SchmerzstÃ¶rung (Urk. 8/26/1) und erwÃ¤hnten, dass eine am 29. MÃ¤rz 2011 durchgefÃ¼hrte psychometrische Testung des BeschwerdefÃ¼hrers die vorgÃ¤ngige klinische Beurteilung bestÃ¤tigt habe. Die Symptomatik einer PanikstÃ¶rung sei vorhanden. Da diese Symptome indes sehr stark mit traumaspezifischen Inhalten assoziiert seien, wÃ¼rden sie von der PrimÃ¤rdiagnose der posttraumatischen BelastungsstÃ¶rung umfasst (Urk. 8/26/1-2).</w:t>
      </w:r>
    </w:p>
    <w:p>
      <w:r>
        <w:t>3.7Â Â Â Â  Am 8. Juli 2011 nahm Dr. B.___ zum Bericht der Ãrzte des Z.___ vom 27. Januar 2011 Stellung und hielt an der in seinem Gutachten vom 7. Juni 2010 angegebenen Beurteilung fest (Urk. 8/32).</w:t>
      </w:r>
    </w:p>
    <w:p>
      <w:r>
        <w:rPr>
          <w:b/>
        </w:rPr>
        <w:t>E. 4</w:t>
      </w:r>
    </w:p>
    <w:p>
      <w:r>
        <w:t>4.1Â Â Â Â  In WÃ¼rdigung der obenerwÃ¤hnten medizinischen Akten gilt es festzustellen, dass die beteiligten Ãrzte Ã¼bereinstimmend davon ausgingen, dass die psychische Problematik des BeschwerdefÃ¼hrers durch Foltererlebnisse wÃ¤hrend eines GefÃ¤ngnisaufenthaltes im Irak in der Zeit vom 25. Februar bis ungefÃ¤hr Mitte des Monats Juni 1999 (Urk. 22 S. 2, Urk. 17/2 S. 4 f.) verursacht worden sei.</w:t>
      </w:r>
    </w:p>
    <w:p>
      <w:r>
        <w:t>4.2Â Â Â Â  WÃ¤hrend Dr. B.___ in seinem Gutachten vom 7. Juni 2010 keine Diagnosen mit Auswirkung auf die ArbeitsfÃ¤higkeit stellte (Urk. 8/15 S. 7 und S. 10), gingen die Ãrzte des Z.___ davon aus, dass der BeschwerdefÃ¼hrer durch eine posttraumatische BelastungsstÃ¶rung sowie eine mittelschwere depressive Episode in der AusÃ¼bung behinderungsangepasster TÃ¤tigkeiten im Umfang von 50 % in seiner ArbeitsfÃ¤higkeit beeintrÃ¤chtigt sei (Urk. 8/7/4, Urk. 8/29/2-3 und Urk. 8/26/1-2).</w:t>
      </w:r>
    </w:p>
    <w:p>
      <w:r>
        <w:t>4.3Â Â Â Â  Vorliegend kann die Frage nach dem Bestehen und dem Umfang der ArbeitsfÃ¤higkeit des BeschwerdefÃ¼hrers in behinderungsangepassten TÃ¤tigkeiten seit seiner Einreise in die Schweiz offen gelassen werden, wenn ein Rentenanspruch des BeschwerdefÃ¼hrers bereits aus einem anderen Grund zu verneinen wÃ¤re. Denn selbst bei Annahme, dass der BeschwerdefÃ¼hrer bei der AusÃ¼bung behinderungsangepasster TÃ¤tigkeiten in einem fÃ¼r einen Rentenanspruch erheblichen Umfang in seiner ArbeitsfÃ¤higkeit beeintrÃ¤chtigt wÃ¤re, ist vorliegend mit dem massgebenden Beweisgrad der Ã¼berwiegenden Wahrscheinlichkeit davon auszugehen, dass eine solche BeeintrÃ¤chtigung der ArbeitsfÃ¤higkeit bereits bei Entlassung des BeschwerdefÃ¼hrers aus dem GefÃ¤ngnis im Irak in der Mitte des Monats Juni 1999 bestanden hÃ¤tte. Die InvaliditÃ¤t wÃ¤re gemÃ¤ss Art. 29 Abs. 1 lit. b IVG daher bereits nach einem Jahr bei einer ArbeitsunfÃ¤higkeit von durchschnittlich mindestens 40 % nach der Entlassung aus dem GefÃ¤ngnis Mitte des Monats Juni 1999 und somit im Verlauf des Monats Juni 2000 eingetreten. Zu diesem Zeitpunkt hatte der BeschwerdefÃ¼hrer indes die gemÃ¤ss Art. 36 Abs. 1 IVG, in der bis 31. Dezember 2007 geltenden Fassung, fÃ¼r schweizerische und auslÃ¤ndische Versicherte gleichermassen fÃ¼r einen Anspruch auf eine ordentliche Rente der Invalidenversicherung vorausgesetzte Beitragszeit von mindestens einem Jahr nicht erfÃ¼llt (vgl. BGE 136 V 33 E. 4.3.3).</w:t>
      </w:r>
    </w:p>
    <w:p>
      <w:r>
        <w:t>4.4Â Â Â Â  Nach Gesagtem wÃ¤re daher selbst bei Annahme einer fÃ¼r einen Rentenanspruch erheblichen ArbeitsunfÃ¤higkeit in behinderungsangepassten TÃ¤tigkeiten und einer zum Zeitpunkt bei Erlass der VerfÃ¼gung vom 20. Oktober 2011 fÃ¼r die BegrÃ¼ndung eines Rentenanspruchs vorausgesetzten InvaliditÃ¤t im Sinne von Art. 28 IVG ein Anspruch des BeschwerdefÃ¼hrers auf eine ordentliche Rente der Invalidenversicherung zu verneinen, da es ihm an der dafÃ¼r vorausgesetzten Beitragszeit von einem Jahr fehlte. Ein Anspruch des BeschwerdefÃ¼hrers auf eine ordentliche Rente ist demnach zu verneinen.</w:t>
      </w:r>
    </w:p>
    <w:p>
      <w:r>
        <w:t>4.5Â Â Â Â  Des Gleichen ist ein Anspruch des BeschwerdefÃ¼hrers auf eine ausserordentliche Rente der Invalidenversicherung zu verneinen, weil der BeschwerdefÃ¼hrer im Monat Juni 2000 nicht wÃ¤hrend der gleichen Zahl von Jahren wie sein Jahrgang versichert war, wie dies fÃ¼r schweizerische und auslÃ¤ndische Versicherte fÃ¼r einen Anspruch auf ein ausserordentliche Rente vorausgesetzt wird (Art. 39 Abs. 1 IVG in Verbindung mit Art. 42 Abs. 1 AHVG; vgl. BGE 136 V 33 E. 4.4).</w:t>
      </w:r>
    </w:p>
    <w:p>
      <w:r>
        <w:t>4.6Â Â Â Â  Des Weiteren kann der BeschwerdefÃ¼hrer aus Art. 24 der FlÃ¼chtlingskonvention und Art. 1 FlÃ¼B nichts zu seinen Gunsten ableiten. Denn er unterstand der FlÃ¼chtlingskonvention und dem FlÃ¼B erst ab seiner Anerkennung als FlÃ¼chtling am 21. beziehungswiese 27. Dezember 2005 (Urk. 20/4-5) und kann sich nicht rÃ¼ckwirkend darauf berufen (E. 1.1 hievor). Er ist somit zum Zeitpunkt bei seiner Einreise in die Schweiz am 28. Dezember 1999 nicht wie ein schweizerischer, sondern wie ein auslÃ¤ndischer Versicherter zu behandeln. Als solcher war er zum Zeitpunkt bei seiner Einreise in die Schweiz gemÃ¤ss Art. 6 Abs. 3 IVG indes nur anspruchsberechtigt, sofern er bei Eintritt der InvaliditÃ¤t wÃ¤hrend mindestens eines vollen Jahres BeitrÃ¤ge geleistet oder sich ununterbrochen wÃ¤hrend zehn Jahren in der Schweiz aufgehalten hat. Diese Voraussetzungen hat der BeschwerdefÃ¼hrer nicht erfÃ¼llt.</w:t>
      </w:r>
    </w:p>
    <w:p>
      <w:r>
        <w:t>5.Â Â Â Â Â Â  Nach Gesagtem erweist es sich daher als zutreffend, dass die Beschwerdegegnerin mit der angefochtenen VerfÃ¼gung vom 20. Oktober 2011 (Urk. 2) einen Anspruch des BeschwerdefÃ¼hrers auf Leistungen der Invalidenversicherung verneinte, weshalb die dagegen erhobene Beschwerde abzuweisen ist.</w:t>
      </w:r>
    </w:p>
    <w:p>
      <w:r>
        <w:t>6.Â Â Â Â Â Â  Insoweit der BeschwerdefÃ¼hrer in seiner Eingabe vom 27. April 2012 (Urk. 25) eine ziffernmÃ¤ssige Festsetzung des InvaliditÃ¤tsgrades beantragen will, kann auf die Beschwerde nicht eingetreten werden. Denn nach der Rechtsprechung wird das Rechtsschutzinteresse verneint, wenn sich die Beschwerde nur gegen die BegrÃ¼ndung der angefochtenen VerfÃ¼gung richtet, ohne dass eine Ãnderung des Dispositivs verlangt wird. Bei einer VerfÃ¼gung Ã¼ber Versicherungsleistungen bildet grundsÃ¤tzlich einzig die Leistung Gegenstand des Dispositivs. Die Beantwortung der Frage, welcher InvaliditÃ¤tsgrad der Rentenzusprechung zugrunde gelegt wurde, dient demgegenÃ¼ber in der Regel lediglich der BegrÃ¼ndung der LeistungsverfÃ¼gung (Urteil des Bundesgerichts 8C_961/2010 vom 9. MÃ¤rz 2011 E. 1.2).</w:t>
      </w:r>
    </w:p>
    <w:p>
      <w:r>
        <w:t>7.Â Â 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700.-- festzusetzen und dem unterliegenden BeschwerdefÃ¼hrer aufzuerlegen. Zufolge GewÃ¤hrung der unentgeltlichen ProzessfÃ¼hrung sind die Gerichtskosten einstweilen auf die Gerichtskasse zu nehmen.</w:t>
      </w:r>
    </w:p>
    <w:p>
      <w:r>
        <w:t>Das Gericht erkennt:</w:t>
      </w:r>
    </w:p>
    <w:p>
      <w:r>
        <w:t>1.Â Â Â Â Â Â Â Â  Die Beschwerde wird abgewiesen, soweit darauf eingetreten wird.</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