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IV.2011.01239 vom 3. März 2013</w:t>
      </w:r>
    </w:p>
    <w:p>
      <w:r>
        <w:t>ZH Sozialversicherungsgericht, 2013-03-03, DE</w:t>
      </w:r>
    </w:p>
    <w:p>
      <w:r>
        <w:rPr>
          <w:b/>
        </w:rPr>
        <w:t xml:space="preserve">Quelle: </w:t>
      </w:r>
      <w:r>
        <w:t>https://mcp.opencaselaw.ch/entscheid/zh_sozialversicherungsgericht_IV.2011.01239</w:t>
      </w:r>
    </w:p>
    <w:p>
      <w:r>
        <w:t>FR: ZH_SOZIALVERSICHERUNGSGERICHT IV.2011.01239 du 3 mars 2013</w:t>
      </w:r>
    </w:p>
    <w:p>
      <w:r>
        <w:t>IT: ZH_SOZIALVERSICHERUNGSGERICHT IV.2011.01239 del 3 marzo 2013</w:t>
      </w:r>
    </w:p>
    <w:p>
      <w:pPr>
        <w:pStyle w:val="Heading2"/>
      </w:pPr>
      <w:r>
        <w:t>Erwägungen</w:t>
      </w:r>
    </w:p>
    <w:p>
      <w:r>
        <w:rPr>
          <w:b/>
        </w:rPr>
        <w:t>E. 3</w:t>
      </w:r>
    </w:p>
    <w:p>
      <w:r>
        <w:t>3.1Â Â Â Â  Die BeschwerdefÃ¼hrerin steht seit 1994 bei med. pract. Y.___, Facharzt fÃ¼r Allgemeinmedizin, im Methadonprogramm (vgl. Urk. 16/1). Am 18. Juli 2008 ersuchte dieser den leitenden Arzt Gastroenterologie des Spitals Z.___, die BeschwerdefÃ¼hrerin fÃ¼r eine Interferontherapie aufzubieten, wobei er folgende Diagnosen nannte (Urk. 16/4):</w:t>
      </w:r>
    </w:p>
    <w:p>
      <w:r>
        <w:t>- Status nach jahrelangem Heroin- und Kokainkonsum</w:t>
      </w:r>
    </w:p>
    <w:p>
      <w:r>
        <w:t>- aktuell unter Methadonsubstitution</w:t>
      </w:r>
    </w:p>
    <w:p>
      <w:r>
        <w:t>- chronische Hepatitis C</w:t>
      </w:r>
    </w:p>
    <w:p>
      <w:r>
        <w:t>- chronisch obstruktive Lungenkrankheit</w:t>
      </w:r>
    </w:p>
    <w:p>
      <w:r>
        <w:t>- mittelschwere depressive Episode</w:t>
      </w:r>
    </w:p>
    <w:p>
      <w:r>
        <w:t>Â Â Â Â Â Â Â Â  Eine daraufhin im August 2008 am Kantonsspital A.___ durchgefÃ¼hrte Leberbiopsie ergab zirrhotisch umgebautes Lebergewebe mit den Zeichen einer zurzeit mÃ¤ssig aktiven chronischen Hepatitis sowie mit Steatose, geringgradiger Steatohepatitis und Nachweis von MallorykÃ¶rperchen (Urk. 16/4 S. 2 oben).</w:t>
      </w:r>
    </w:p>
    <w:p>
      <w:r>
        <w:t>3.2Â Â Â Â  Am 7. Januar 2011 berichtete med. pract. Y.___ zuhanden der Beschwer-degegnerin (Urk. 12/7/5-6). Dabei nannte er folgende Diagnosen:</w:t>
      </w:r>
    </w:p>
    <w:p>
      <w:r>
        <w:t>- PersÃ¶nlichkeitsstÃ¶rung bei Status nach jahrelangem Heroin- und Koka-inkonsum, zurzeit unter Methadonsubstitution</w:t>
      </w:r>
    </w:p>
    <w:p>
      <w:r>
        <w:t>- chronische Hepatitis C</w:t>
      </w:r>
    </w:p>
    <w:p>
      <w:r>
        <w:t>- chronisch obstruktive Lungenkrankheit</w:t>
      </w:r>
    </w:p>
    <w:p>
      <w:r>
        <w:t>- mittelschwere depressive Episode</w:t>
      </w:r>
    </w:p>
    <w:p>
      <w:r>
        <w:t>Â Â Â Â Â Â Â Â  Er fÃ¼hrte aus, in den letzten Jahren habe sich die Situation stabilisiert. Die BeschwerdefÃ¼hrerin nehme keine illegalen Drogen mehr, gelegentlich Alkohol, jedoch sehe er die Patientin nie alkoholisiert. BezÃ¼glich der chronischen Hepatitis sei ihr eine Interferontherapie empfohlen worden, die sie jedoch abgelehnt habe. Die Depression werde mit Antidepressiva behandelt. Im ersten Arbeitsmarkt sei die BeschwerdefÃ¼hrerin nicht vermittelbar, nicht arbeitsfÃ¤hig; in einem geschÃ¼tzten Rahmen kÃ¶nnte sie zu 50 % arbeiten (S. 1).</w:t>
      </w:r>
    </w:p>
    <w:p>
      <w:r>
        <w:t>3.3Â Â Â Â  Auf Nachfrage der Beschwerdegegnerin prÃ¤zisierte der Hausarzt am 31. Januar 2011 (Urk. 12/13/6-7) unter anderem, es bestehe bei der Patientin eine anhaltend depressive Stimmung mit AntriebsstÃ¶rung, allgemeiner Lustlosigkeit und Freudlosigkeit. Sie lebe vÃ¶llig zurÃ¼ckgezogen und habe praktisch keinen Kontakt zur Aussenwelt. Ihr fehle eine Zukunftsperspektive. Es bestehe eine gewisse LebensmÃ¼digkeit. Termine, die bei Spezialisten (Gastroenterologe, Pneumologe, Dermatologe) festgelegt wÃ¼rden, wÃ¼rden von ihr nicht eingehalten. Eine Interferontherapie habe sie abgelehnt, ebenfalls wolle sie zurzeit keine inhalative Therapie durchfÃ¼hren (S. 1 unten). Konsultationen fÃ¤nden alle zwei Monate (6 x pro Jahr) statt (S. 3 oben).</w:t>
      </w:r>
    </w:p>
    <w:p>
      <w:r>
        <w:t>3.4Â Â Â Â  Am 30. Mai 2011 untersuchte Dr. med. B.___, Facharzt Psychiatrie und Psychotherapie FMH, RAD, die BeschwerdefÃ¼hrerin, worÃ¼ber er am 31. Mai 2011 berichtete (Urk. 12/15).</w:t>
      </w:r>
    </w:p>
    <w:p>
      <w:r>
        <w:t>Â Â Â Â Â Â Â Â  Dr. B.___ schilderte den Tagesablauf gemÃ¤ss den Angaben der BeschwerdefÃ¼hrerin: 11.00 Uhr aufstehen, anschliessend mit der Mutter einkaufen, WÃ¤sche bÃ¼geln oder Rasen mÃ¤hen, Mittagessen, nachmittags bei schÃ¶nem Wetter Gartenarbeiten, 18.00 Abendessen, anschliessend zirka halbstÃ¼ndiger Spaziergang, sodann jassen oder fernsehen, in der Regel um 22.30 Uhr zu Bett (S. 2 Ziff. 3).</w:t>
      </w:r>
    </w:p>
    <w:p>
      <w:r>
        <w:t>Â Â Â Â Â Â Â Â  Zur Biographie fÃ¼hrte Dr. B.___ unter anderem aus, gemÃ¤ss den Angaben der BeschwerdefÃ¼hrerin sei die Entwicklung bis zum zehnten Lebensjahr nicht schlecht gewesen. Danach habe die BeschwerdefÃ¼hrerin zunehmend mit ihrem Vater Stress bekommen, weil sie einmal zu spÃ¤t nach Hause gekommen sei. Er habe ihr deshalb einmal einen Zahn ausgeschlagen und eine Gabel nach ihr geworfen; er sei cholerisch, jÃ¤hzornig und diktatorisch veranlagt gewesen (S. 3 Ziff. 7).</w:t>
      </w:r>
    </w:p>
    <w:p>
      <w:r>
        <w:t>Â Â Â Â Â Â Â Â  Berufsanamnestisch hielt er folgendes fest: 1978 Besuch einer Handelsschule; 1979 Datatypistin bei einer Grossbank, Stellenverlust aufgrund von Fehlzeiten; 1983-1989 TemporÃ¤rbeschÃ¤ftigungen als SekretÃ¤rin; 1989-1993 dank persÃ¶nlicher Beziehungen SekretÃ¤rin in einem GipsergeschÃ¤ft; 1994/1995 bis 2007 stundenweise TÃ¤tigkeit im Restaurant der Schwester mit einem Pensum von 5-10 % (S. 4 oben).Â Â Â Â Â</w:t>
      </w:r>
    </w:p>
    <w:p>
      <w:r>
        <w:t>Â Â Â Â Â Â Â Â  Im Rahmen des psychopathologischen Befundes fÃ¼hrte Dr. B.___ unter anderem - mit entsprechender BegrÃ¼ndung - aus, die BeschwerdefÃ¼hrerin kÃ¶nne wÃ¤hrend der Exploration ihre Aufmerksamkeit auf den jeweiligen Gegenstand fokussieren und sei bei Themenwechseln flexibel. Die MerkfÃ¤higkeit, die Auffassung, die Konzentration, das LangzeitgedÃ¤chtnis und das KurzzeitgedÃ¤chtnis seien unauffÃ¤llig (S. 5 Ziff. 10).</w:t>
      </w:r>
    </w:p>
    <w:p>
      <w:r>
        <w:t>Â Â Â Â Â Â Â Â  Hauptdiagnosen nannte Dr. B.___ keine; als Nebendiagnosen ohne Auswirkung auf die ArbeitsfÃ¤higkeit nannte er StÃ¶rungen durch multiplen Substanzgebrauch und sonstiger psychotropischer Substanzen, gegenwÃ¤rtig Teilnahme an einem Ã¤rztlich Ã¼berwachten Ersatzdrogenprogramm (S. 6 Ziff. 12).</w:t>
      </w:r>
    </w:p>
    <w:p>
      <w:r>
        <w:t>Â Â Â Â Â Â Â Â  Im Abschnitt ÂDiskussionÂ legte Dr. B.___ mit entsprechender BegrÃ¼ndung dar, dass die Diagnose einer PersÃ¶nlichkeitsstÃ¶rung nicht Ã¼bernommen werden kÃ¶nne. Ebensowenig reichten die Kriterien fÃ¼r eine mittelgradige depressive StÃ¶rung aus. Weder sei im Querschnitt eine depressive StÃ¶rung erkennbar noch im LÃ¤ngsschnitt eine rezidivierende depressive StÃ¶rung anamnestisch dokumentiert. Bemerkenswert sei auch, dass sich die Versicherte nie in ambulanter, teilstationÃ¤rer oder stationÃ¤rer fachÃ¤rztlich psychiatrischer Behandlung befunden habe und auch gegenwÃ¤rtig kein Antidepressivum einnehme (S. 7 Ziff. 13).</w:t>
      </w:r>
    </w:p>
    <w:p>
      <w:r>
        <w:t>Â Â Â Â Â Â Â Â  In seiner Beurteilung (S. 7 f. Ziff. 14) fÃ¼hrte er weiter aus, fÃ¼r die Versicherte sei auch retrospektiv mit Ã¼berwiegender Wahrscheinlichkeit eine 100%ige ArbeitsfÃ¤higkeit bisherig und angepasst bis auf weiteres ausgewiesen. AllfÃ¤llige EinschrÃ¤nkungen durch suchtÃ¼berdauernde FolgeschÃ¤den wie Hepatitis C mÃ¼ssten durch den Facharzt fÃ¼r somatische Erkrankungen versicherungsmedizinisch beurteilt werden (S. 8 oben).</w:t>
      </w:r>
    </w:p>
    <w:p>
      <w:r>
        <w:t>3.5Â Â Â Â  Dr. B.___ und med. pract. C.___, Facharzt fÃ¼r Arbeitsmedizin, RAD, fÃ¼hrten sodann am 20. September und 4. Oktober 2011 aus, die BeschwerdefÃ¼hrerin sei ausschliesslich bei ihrem Hausarzt in Behandlung. Aufgrund der von diesem angegebenen objektiven Befunde bezÃ¼glich der somatischen Diagnosen ergÃ¤ben sich keine EinschrÃ¤nkungen der ArbeitsfÃ¤higkeit fÃ¼r die als leichte TÃ¤tigkeit anzunehmende TÃ¤tigkeit im administrativen Bereich. Weder eine beginnende Leberzirrhose bei chronischer Hepatitis C noch eine mittelschwere chronische obstruktive Lungenerkrankung fÃ¼hre zu einer dauerhaften EinschrÃ¤nkung der ArbeitsfÃ¤higkeit in einer kÃ¶rperlich leichten, Ã¼berwiegend sitzenden TÃ¤tigkeit (Urk. 12/26/2).</w:t>
      </w:r>
    </w:p>
    <w:p>
      <w:r>
        <w:t>3.6Â Â Â Â  Zuhanden der Rechtsvertreterin der BeschwerdefÃ¼hrerin bestÃ¤tigten die Ãrzte des Ambulatoriums Z.___ am 4. November 2011, die aktuelle Behandlung der BeschwerdefÃ¼hrerin im Ambulatorium seit dem 3. August 2011; ebenso bestÃ¤tigten sie eine krankheitsbedingte ArbeitsunfÃ¤higkeit von 100 % seit Beginn der Behandlung (Urk. 3/7).</w:t>
      </w:r>
    </w:p>
    <w:p>
      <w:r>
        <w:t>3.7Â Â Â Â  Am 11. November 2011 erstatteten med. pract. D.___, Facharzt FMH fÃ¼r Psychiatrie und Psychotherapie, und MSc E.___, Psychologin und Psychotherapeutin, einen Bericht zuhanden der Rechtsvertreterin der BeschwerdefÃ¼hrerin (Urk. 7). Darin nannten sie folgende Diagnosen (S. 1):</w:t>
      </w:r>
    </w:p>
    <w:p>
      <w:r>
        <w:t>- StÃ¶rungen durch multiplen Substanzgebrauch und sonstigen psychotropen Substanzen, gegenwÃ¤rtige Teilnahme an einem Ã¤rztlich Ã¼berwachten Ersatzdrogenprogramm (ICD-10: F19.22)</w:t>
      </w:r>
    </w:p>
    <w:p>
      <w:r>
        <w:t>- Verdacht auf StÃ¶rungen durch multiplen Substanzgebrauch und sonstigen psychotropen Substanzen mit amnestischem Syndrom (ICD-10: F19.6) BestÃ¤tigung durch neuropsychologische Untersuchung notwendig</w:t>
      </w:r>
    </w:p>
    <w:p>
      <w:r>
        <w:t>- rezidivierende depressive StÃ¶rung, gegenwÃ¤rtig mittelgradige Episode (ICD-10: F33.1)</w:t>
      </w:r>
    </w:p>
    <w:p>
      <w:r>
        <w:t>- phobische StÃ¶rung (ICD-10: F40), noch nicht genauer definiert</w:t>
      </w:r>
    </w:p>
    <w:p>
      <w:r>
        <w:t>- Probleme bei kÃ¶rperlicher Misshandlung eines Kindes (ICD-10: Z61.6)</w:t>
      </w:r>
    </w:p>
    <w:p>
      <w:r>
        <w:t>Â Â Â Â Â Â Â Â  Anamnestisch wurde unter anderem berichtet, die BeschwerdefÃ¼hrerin sei in einer Wirtefamilie aufgewachsen, habe sich in der Wirtsstube aufhalten und schon als Kind mithelfen mÃ¼ssen, Zeit zum Spielen und sich mit Schulkollegen treffen sei keine geblieben. Sie habe eigentlich keine Kindheit gehabt. Der Vater sei ein jÃ¤hzorniger, cholerischer und patriarchalischer SÃ¼ditaliener gewesen und habe unter Alkoholeinfluss ihre Mutter und sie selber geschlagen (S. 1 Ziff. 2).</w:t>
      </w:r>
    </w:p>
    <w:p>
      <w:r>
        <w:t>Â Â Â Â Â Â Â Â  Es wurde ferner ausgefÃ¼hrt, die BeschwerdefÃ¼hrerin sei seit dem 12. September 2011 Âbei mirÂ (wohl: MSc E.___) in Psychotherapie und im F.___ (Psychiatriezentrum F.___; das in E. 3.6 erwÃ¤hnte Ambulatorium ist eine externe Abteilung des F.___) medikamentÃ¶s betreut (S. 2 oben).</w:t>
      </w:r>
    </w:p>
    <w:p>
      <w:r>
        <w:t>Â Â Â Â Â Â Â Â  Zur aktuellen Symptomatik wurde unter anderem ausgefÃ¼hrt, auffallend seien der sehr unsichere, fast schwankende Gang, die desorientiert und unsicher wirkende Bewegung im Raum und die Zittrigkeit und Fahrigkeit im KÃ¶rper. Die Sprache sei verlangsamt, umstÃ¤ndlich, die BeschwerdefÃ¼hrerin suche oft nach Worten, wirke verwirrt. Sie habe MÃ¼he, sich selber zu organisieren, vergesse Termine, verliere TerminkÃ¤rtchen, bringe verschiedene Termine durcheinander, rufe deswegen oft an, komme zu frÃ¼h, zu spÃ¤t oder am falschen Tag (S. 2 Ziff. 3).</w:t>
      </w:r>
    </w:p>
    <w:p>
      <w:r>
        <w:t>Â Â Â Â Â Â Â Â  Im momentanen Krankheitszustand sei die BeschwerdefÃ¼hrerin zu 100 % unfÃ¤hig, in der freien Wirtschaft zu arbeiten. In geschÃ¼tztem Rahmen kÃ¶nnte es mÃ¶glich sein, mit einem kleinen Pensum beginnend, eine gewisse ArbeitsfÃ¤higkeit von 30-50 % aufzubauen (S. 2 Ziff. 4).</w:t>
      </w:r>
    </w:p>
    <w:p>
      <w:r>
        <w:t>3.8Â Â Â Â  Am 9. Januar 2012 nahm Dr. B.___, RAD, zum eben genannten Bericht Stellung (Urk. 12/0). Er wies darauf hin, dass die Versicherte in der RAD-Untersuchung vom 31. (richtig: 30.) Mai 2011 ausfÃ¼hrlich psychiatrisch abgeklÃ¤rt worden sei. Die im Bericht vom 11. November 2011 diagnostizierte rezidivierende StÃ¶rung mittelgradigen Ausmasses und die noch nicht genauer definierte phobische StÃ¶rung kÃ¶nne von ihm nicht nachvollzogen und nicht bestÃ¤tigt werden. Auffallend sei in diesem Zusammenhang auch, dass sich die Versicherte erst seit dem 12. September 2011 in psychiatrisch-psychotherapeutischer Behandlung befinde, sich also erst nach der Untersuchung im RAD in eine solche begeben habe; davor habe nie eine adÃ¤quate fachpsychiatrische Behandlung stattgefunden (S. 1 unten). Der genannte Bericht vom 11. November 2011 weise keine neuen medizinisch relevanten Erkenntnisse aus, welche zu einer anderen Beurteilung der ArbeitsfÃ¤higkeit fÃ¼hren wÃ¼rden (S. 2 oben).</w:t>
      </w:r>
    </w:p>
    <w:p>
      <w:r>
        <w:rPr>
          <w:b/>
        </w:rPr>
        <w:t>E. 4</w:t>
      </w:r>
    </w:p>
    <w:p>
      <w:r>
        <w:t>4.1Â Â Â Â  Nebst der eher knapp gehaltenen hausÃ¤rztlichen Berichterstattung liegt einerseits der Bericht Ã¼ber die RAD-Untersuchung durch Dr. B.___ (vorstehend E. 3.4) und andererseits derjenige der die BeschwerdefÃ¼hrerin seit zwei Monaten behandelnden Psychotherapeutin (vorstehend E. 3.7) vor. Vergleicht man diese Beurteilungen, so zeigen sich deutliche Unterschiede.</w:t>
      </w:r>
    </w:p>
    <w:p>
      <w:r>
        <w:t>4.2Â Â Â Â  Sowohl Dr. B.___ als auch die behandelnde Psychotherapeutin nahmen Bezug auf die Biographie und die aktuelle Lebensgestaltung der BeschwerdefÃ¼hrerin, dies allerdings mit unterschiedlicher Akzentuierung (beispielsweise Âdie Entwicklung bis zum zehnten Lebensjahr sei nicht schlecht gewesenÂ am einen Ort, Â Âeigentlich keine Kindheit gehabtÂ am anderen).</w:t>
      </w:r>
    </w:p>
    <w:p>
      <w:r>
        <w:t>Â Â Â Â Â Â Â Â  Ein wesentlicher Unterschied besteht in der Befundaufnahme und -darstellung. Im Bericht von Dr. B.___ findet sich ein eigentlicher, systematisch gegliederter Psychostatus, in welchem jede einzelne der getroffenen Feststellungen gesondert begrÃ¼ndet wurde. Im Bericht der Psychotherapeutin hingegen wurden unter dem Titel ÂSymptomatikÂ eigene Impressionen, Schilderungen der BeschwerdefÃ¼hrerin und diagnostische Vermutungen zugleich dargelegt.</w:t>
      </w:r>
    </w:p>
    <w:p>
      <w:r>
        <w:t>Â Â Â Â Â Â Â Â  Der markanteste Unterschied zeigt sich in der Diagnostik. Dr. B.___ setzte sich ausfÃ¼hrlich mit den vom Hausarzt genannten Diagnosen (PersÃ¶nlichkeitsstÃ¶rung, mittelgradige depressive Episode) auseinander. Die BegrÃ¼ndung, weshalb er aus fachÃ¤rztlicher Sicht weder die eine noch die andere Diagnose bestÃ¤tigen konnte, ist nachvollziehbar und Ã¼berzeugend ausgefallen. DemgegenÃ¼ber wurde im Bericht der Psychotherapeutin - offenbar in Unkenntnis des Berichts von Dr. B.___ - die mittelgradig ausgeprÃ¤gte depressive Episode erneut genannt, ohne dass dies nÃ¤her begrÃ¼ndet worden wÃ¤re. ZusÃ¤tzlich wurde der Verdacht auf ein amnestisches Syndrom formuliert, was angesichts der diesbezÃ¼glich von Dr. B.___ detailliert erhobenen Befunde nicht nachvollziehbar erscheint. Schliesslich veranlasste der Umstand, dass die BeschwerdefÃ¼hrerin gemÃ¤ss eigenen Angaben vor Zugreisen auf Tunnelstrecken ein Sedativum (Temesta) nimmt, zur weiteren Diagnose einer phobischen StÃ¶rung. Unter den vom Hausarzt im Januar 2011 genannten Medikamenten (vgl. Urk. 12/13/6-7 S. 2 oben) war Temesta (das laut www.pharmazie.com bei Patienten mit beeintrÃ¤chtigter Atemfunktion, beispielsweise chronisch obstruktiver Lungenkrankheit, mit Vorsicht angewendet werden sollte) nicht aufgefÃ¼hrt.</w:t>
      </w:r>
    </w:p>
    <w:p>
      <w:r>
        <w:t>4.3Â Â Â Â  Insgesamt erweist sich, dass der Bericht von Dr. B.___ alle praxisgemÃ¤ssen Kriterien (vorstehend E. 1.4) vollumfÃ¤nglich erfÃ¼llt. Derjenige der behandelnden Psychotherapeutin vermag demgegenÃ¼ber vor allem hinsichtlich der gestellten Diagnosen und der gezogenen Schlussfolgerungen aus den dargelegten GrÃ¼nden nicht zu Ã¼berzeugen.</w:t>
      </w:r>
    </w:p>
    <w:p>
      <w:r>
        <w:t>Â Â Â Â Â Â Â Â  Somit ist gestÃ¼tzt auf die Beurteilung durch Dr. B.___ als erstellter medizinischer Sachverhalt festzuhalten, dass mangels die ArbeitsfÃ¤higkeit beeintrÃ¤chtigender psychiatrischer Diagnosen keine relevante EinschrÃ¤nkung der ArbeitsfÃ¤higkeit der BeschwerdefÃ¼hrerin anzunehmen ist. Gleiches gilt auch aus somatischer Sicht; Anhaltspunkte, die gegen die diesbezÃ¼gliche Beurteilung (vorstehend E. 3.5) sprÃ¤chen, sind weder ersichtlich noch geltend gemacht worden.</w:t>
      </w:r>
    </w:p>
    <w:p>
      <w:r>
        <w:t>4.4Â Â Â Â  Nach dem Gesagten kommt der Beurteilung durch Dr. B.___ auch gegenÃ¼ber der hausÃ¤rztlichen Feststellung einer ArbeitsunfÃ¤higkeit in angestammter TÃ¤tigkeit ein deutlich grÃ¶sseres Gewicht zu. Damit kann die Frage offen bleiben, worauf sich diese denn beziehen kÃ¶nnte bei einer Versicherten, die seit Jahren gar keiner angestammten TÃ¤tigkeit im Sinne von Art. 6 Abs. 1 ATSG nachgeht.</w:t>
      </w:r>
    </w:p>
    <w:p>
      <w:r>
        <w:t>Â Â Â Â Â Â Â Â  Mangels einer fachÃ¤rztlich bestÃ¤tigten ArbeitsunfÃ¤higkeit wurde somit auch keine Wartezeit (vorstehend E. 1.2) erÃ¶ffnet. Dabei ist zu prÃ¤zisieren, dass - wollte man diesbezÃ¼glich doch auf hausÃ¤rztliche Atteste abstellen - jedenfalls nur echtzeitliche BestÃ¤tigungen berÃ¼cksichtigt werden kÃ¶nnten und keine nachtrÃ¤glich ausgestellten, retrospektiven; eine fÃ¼r die Zeit vor Januar 2011 (dem ersten Bericht des Hausarztes) geltend gemachte ArbeitsunfÃ¤higkeit bliebe unbewiesen (vorstehend E. 1.3).</w:t>
      </w:r>
    </w:p>
    <w:p>
      <w:r>
        <w:t>4.5Â Â Â Â  Zusammenfassend bleibt festzustellen, dass sich gemÃ¤ss Ã¼berzeugender medi-zinischer Beurteilung aus den BeeintrÃ¤chtigungen, welche die BeschwerdefÃ¼hrerin begleiten, nicht auf eine versicherungsrelevante ArbeitsunfÃ¤higkeit schliessen lÃ¤sst.</w:t>
      </w:r>
    </w:p>
    <w:p>
      <w:r>
        <w:t>Â Â Â Â Â Â Â Â  Damit erweist sich die angefochtene VerfÃ¼gung, mit der ein Leistungsanspruch der BeschwerdefÃ¼hrerin verneint wurde, als rechtens.</w:t>
      </w:r>
    </w:p>
    <w:p>
      <w:r>
        <w:t>Â Â Â Â Â Â Â Â  Dies fÃ¼hrt zur Abweisung der Beschwerde.</w:t>
      </w:r>
    </w:p>
    <w:p>
      <w:r>
        <w:rPr>
          <w:b/>
        </w:rPr>
        <w:t>E. 5</w:t>
      </w:r>
    </w:p>
    <w:p>
      <w:r>
        <w:t>5.1Â Â Â Â  Die Verfahrenskosten gemÃ¤ss Art. 69 Abs. 1 bis IVG sind ermessensweise auf Fr. 700.-- festzusetzen, ausgangsgemÃ¤ss der BeschwerdefÃ¼hrerin aufzuerlegen und infolge bewilligter unentgeltlicher ProzessfÃ¼hrung einstweilen auf die Gerichtskasse zu nehmen, dies unter Hinweis auf Â§ 16 Abs. 4 des Gesetzes Ã¼ber das Sozialversicherungsgericht (GSVGer).</w:t>
      </w:r>
    </w:p>
    <w:p>
      <w:r>
        <w:t>5.2Â Â Â Â  Die unentgeltliche Rechtsvertreterin hat folgenden Aufwand geltend gemacht: Am 17. November 2011 (vgl. Urk. 1) 13.10 Stunden und Fr. 128.80 Barauslagen (Urk. 3/13), am 9. Februar 2012 (vgl. Urk. 15) 5.45 Stunden und Fr. 46.90 Barauslagen (Urk. 16/5) sowie am 28. Februar 2013 weitere 20 Minuten (Urk. 18).</w:t>
      </w:r>
    </w:p>
    <w:p>
      <w:r>
        <w:t>Â Â Â Â Â Â Â Â  Nach Â§ 34 Abs. 3 GSVGer bemisst sich die HÃ¶he der gerichtlich festzusetzenden EntschÃ¤digung nach der Bedeutung der Streitsache, der Schwierigkeit des Prozesses und dem Mass des Obsiegens, jedoch ohne RÃ¼cksicht auf den Streitwert. GemÃ¤ss Â§ 8 in Verbindung mit Â§ 7 Abs. 1 der Verordnung Ã¼ber die GebÃ¼hren, Kosten und EntschÃ¤digungen vor dem Sozialversicherungsgericht (GebV SVGer) wird - auch im Rahmen der unentgeltlichen Rechtsvertretung - namentlich fÃ¼r unnÃ¶tigen Aufwand kein Ersatz gewÃ¤hrt.</w:t>
      </w:r>
    </w:p>
    <w:p>
      <w:r>
        <w:t>Â Â Â Â Â Â Â Â  Der von der unentgeltlichen Rechtsvertreterin geltend gemachte Aufwand von annÃ¤hernd 19 Stunden ist der Bedeutung der Streitsache und der Schwierigkeit des Prozesses nicht angemessen, insbesondere aufgrund der Tatsache, dass sie die BeschwerdefÃ¼hrerin schon im Vorbescheidverfahren vertrat und die Akten somit bekannt waren. Sodann entspricht die Beschwerdeschrift in Teilen den EinwÃ¤nden vom 8. September 2011, so dass ein Aufwand von fast 8 Stunden fÃ¼r die Beschwerdeschrift als Ã¼berhÃ¶ht erscheint. ÃberhÃ¶ht ist auch ein Aufwand von 2 Stunden zur Beschaffung der beschwerdeweise eingereichten zusÃ¤tzlichen medizinischen Berichte. Nicht im vorliegenden Verfahren entschÃ¤digungsfÃ¤hig ist sodann Aufwand im Zusammenhang mit der von der Beschwerdegegnerin falsch zugestellten ersten VerfÃ¼gung.</w:t>
      </w:r>
    </w:p>
    <w:p>
      <w:r>
        <w:t>Â Â Â Â Â Â Â Â  Angesichts der zu studierenden gut 30 AktenstÃ¼cke der Beschwerdegegnerin, der 8 effektive Textseiten umfassenden Beschwerde und der 2 Textseiten umfassenden weiteren Stellungnahme (Urk. 15), der Aufwendungen im Zusammenhang mit dem Gesuch um unentgeltliche Rechtsvertretung sowie der in Ã¤hnlichen FÃ¤llen zugesprochenen BetrÃ¤ge ist die EntschÃ¤digung bei Anwendung des gerichtsÃ¼blichen Stundenansatzes von Fr. 200.-- (zuzÃ¼glich Mehrwertsteuer) auf Fr. 2Â600.-- (inklusive Barauslagen und Mehrwertsteuer) festzusetzen, dies wiederum unter Hinweis auf Â§ 16 Abs. 4 GSVGer.</w:t>
      </w:r>
    </w:p>
    <w:p>
      <w:r>
        <w:t>Â Â Â Â Â Â Â Â</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Dr. Kathrin HÃ¤ssig, RÃ¼ti ZH, wird mit Fr. 2'600.-- (inkl. Barauslagen und MWSt) aus der Gerichtskasse entschÃ¤digt. Die BeschwerdefÃ¼hrerin wird auf Â§ 16 Abs. 4 GSVGer hingewiesen.</w:t>
      </w:r>
    </w:p>
    <w:p>
      <w:r>
        <w:t>4.Â Â Â Â Â Â Â Â  Zustellung gegen Empfangsschein an:</w:t>
      </w:r>
    </w:p>
    <w:p>
      <w:r>
        <w:t>- RechtsanwÃ¤ltin Dr. Kathrin HÃ¤ssig</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