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IV.2011.01238 vom 30. November 2011</w:t>
      </w:r>
    </w:p>
    <w:p>
      <w:r>
        <w:t>ZH Sozialversicherungsgericht, 2011-11-30, DE</w:t>
      </w:r>
    </w:p>
    <w:p>
      <w:r>
        <w:rPr>
          <w:b/>
        </w:rPr>
        <w:t xml:space="preserve">Quelle: </w:t>
      </w:r>
      <w:r>
        <w:t>https://mcp.opencaselaw.ch/entscheid/zh_sozialversicherungsgericht_IV.2011.01238</w:t>
      </w:r>
    </w:p>
    <w:p>
      <w:r>
        <w:t>FR: ZH_SOZIALVERSICHERUNGSGERICHT IV.2011.01238 du 30 novembre 2011</w:t>
      </w:r>
    </w:p>
    <w:p>
      <w:r>
        <w:t>IT: ZH_SOZIALVERSICHERUNGSGERICHT IV.2011.01238 del 30 novembre 2011</w:t>
      </w:r>
    </w:p>
    <w:p>
      <w:pPr>
        <w:pStyle w:val="Heading2"/>
      </w:pPr>
      <w:r>
        <w:t>Erwägungen</w:t>
      </w:r>
    </w:p>
    <w:p>
      <w:r>
        <w:rPr>
          <w:b/>
        </w:rPr>
        <w:t>E. 1</w:t>
      </w:r>
    </w:p>
    <w:p>
      <w:r>
        <w:t>1.1Â Â Â Â  Erweist sich die Beschwerde offensichtlich als unzulÃ¤ssig oder aussichtslos, kann das Gericht ohne AnhÃ¶rung der Gegenpartei sofort entscheiden (Â§ 19 Abs. 2 des Gesetzes Ã¼ber das Sozialversicherungsgericht, GSVGer).</w:t>
      </w:r>
    </w:p>
    <w:p>
      <w:r>
        <w:t>Â Â Â Â Â Â Â Â  Auf den - von der BeschwerdefÃ¼hrerin beantragten (Urk. 1 S. 3) - vorgÃ¤ngigen Beizug weiterer Akten kann verzichtet werden, da fÃ¼r den Entscheid vollumfÃ¤nglich auf den von der BeschwerdefÃ¼hrerin behaupteten (Urk. 1 S. 3 ff.) und mit den Beilagen zur Beschwerde (Urk. 3/1-7) belegten Sachverhalt abgestellt werden kann.</w:t>
      </w:r>
    </w:p>
    <w:p>
      <w:r>
        <w:rPr>
          <w:b/>
        </w:rPr>
        <w:t>E. 2</w:t>
      </w:r>
    </w:p>
    <w:p>
      <w:r>
        <w:t>2.1Â Â Â Â  Der "Einspracheentscheid" vom 17. Oktober 2011 ist entsprechend dem Sinngehalt als VerfÃ¼gung der sachlichen zustÃ¤ndigen IV-Stelle (Art. 57 des Bundesgesetzes Ã¼ber die Invalidenversicherung [IVG] in Verbindung mit Art. 41 Abs. 1 lit. d der Verordnung Ã¼ber die Invalidenversicherung [IVV]) Ã¼ber die RÃ¼ckforderung entgegenzunehmen, welcher in Abweichung von Art. 52 des Bundesgesetzes Ã¼ber den Allgemeinen Teil des Sozialversicherungsgesetzes (ATSG) nicht dem Einspracheverfahren unterliegt, sondern der ein Vorbescheidverfahren vorangeht (Art. 57a IVG). Dem rechtlichen GehÃ¶r im Sinne von Art. 57a Abs. 1 IVG wurde - wenn auch von der sachlich unzustÃ¤ndigen Stelle - mit "VerfÃ¼gung" vom 1. November 2010 Rechnung getragen. Von einer RÃ¼ckweisung zum in allen Teilen formell korrekten Vorgehen ist vorliegend abzusehen, da es zu einem formalistischen Leerlauf und damit zu unnÃ¶tigen VerzÃ¶gerungen fÃ¼hren wÃ¼rde (vgl. BGE 116 V 182 E. 3c und d; Urteil des Bundesgerichts I 30/00 vom 19. April 2000 E. 3).</w:t>
      </w:r>
    </w:p>
    <w:p>
      <w:r>
        <w:t>2.2Â Â Â Â  GemÃ¤ss Art. 25 Abs. 1 Satz 1 des Bundesgesetzes Ã¼ber den Allgemeinen Teil des Sozialversicherungsrechts, ATSG) sind unrechtmÃ¤ssig bezogene Leistungen grundsÃ¤tzlich zurÃ¼ckzuerstatten. Nur Leistungen, welche in gutem Glauben empfangen wurden, mÃ¼ssen unter UmstÃ¤nden (bei Vorliegen einer grossen HÃ¤rte) nicht zurÃ¼ckerstattet werden (Art. 25 Abs. 1 Satz 2 ATSG).</w:t>
      </w:r>
    </w:p>
    <w:p>
      <w:r>
        <w:t>Â Â Â Â Â Â Â Â  Hinsichtlich des guten Glaubens als eine der beiden - kumulativ zu erfÃ¼llenden - Voraussetzungen fÃ¼r den Erlass der RÃ¼ckerstattungspflicht unterscheidet die Rechtsprechung zwischen dem guten Glauben als fehlendem Unrechtsbewusstsein und der Frage, ob sich jemand unter den gegebenen UmstÃ¤nden auf den guten Glauben berufen konnte oder bei zumutbarer Aufmerksamkeit den bestehenden Rechtsmangel hÃ¤tte erkennen kÃ¶nnen. WÃ¤hrend das Vorliegen oder Fehlen des Unrechtsbewusstseins zum inneren Tatbestand gehÃ¶rt und eine Tatfrage darstellt, gilt die Frage nach der Anwendung der gebotenen Aufmerksamkeit als Rechtsfrage, soweit es darum geht, ob sich jemand angesichts der jeweiligen tatsÃ¤chlichen VerhÃ¤ltnisse auf den guten Glauben berufen kann (Urteil des Bundesgerichts 9C_4/2011 vom 30. MÃ¤rz 2011 unter Hinweis auf BGE 122Â  V 221 E. 3 S. 223).</w:t>
      </w:r>
    </w:p>
    <w:p>
      <w:r>
        <w:t>2.3Â Â Â Â  Unter dem letztgenannten Aspekt hielt das Bundesgericht in ErwÃ¤gung 4.1 des Urteils 9C_4/2011 hinsichtlich der unterlassenen Meldung eines mehr als dreimonatigen Auslandaufenthalts einer BezÃ¼gerin von ErgÃ¤nzungsleistungen fest, dass der explizite Hinweis auf die Pflicht zur Meldung eines solchen Auslandaufenthalts in der leistungszusprechenden VerfÃ¼gung den guten Glauben im Sinne der Anwendung der gebotenen Aufmerksamkeit insofern ausschliesse, als dieser nur dann bejaht werden kÃ¶nne, wenn besondere UmstÃ¤nde vorliegen wÃ¼rden. Mit dem beschwerdeweisen Vorbringen, der Auslandaufenthalt sei deswegen nicht gemeldet worden, weil die BeschwerdefÃ¼hrerin weder eine mÃ¼ndliche, noch eine schriftliche Anweisung erhalten habe, seien - so das Bundesgericht in ErwÃ¤gung 4.2 des Urteils 9C_4/2011 - keine solchen besonderen UmstÃ¤nde dargetan worden, weshalb die BeschwerdefÃ¼hrerin sich den Vorwurf gefallen lassen mÃ¼sse, nicht das Mindestmass an Aufmerksamkeit aufgewendet zu haben, das von einem verstÃ¤ndigen Menschen in gleicher Lage und unter den gleichen UmstÃ¤nden verlangt werden darf. Der Bezug der ErgÃ¤nzungsleistungen wÃ¤hrend vier Monaten kÃ¶nne deshalb unter dem Aspekt der zumutbaren Aufmerksamkeit nicht als gutglÃ¤ubig gelten.</w:t>
      </w:r>
    </w:p>
    <w:p>
      <w:r>
        <w:rPr>
          <w:b/>
        </w:rPr>
        <w:t>E. 3</w:t>
      </w:r>
    </w:p>
    <w:p>
      <w:r>
        <w:t>3.1Â Â Â Â  In ErwÃ¤gung 5.2 des die BeschwerdefÃ¼hrerin des vorliegenden Verfahrens betreffenden Urteils 8C_6/2010 vom 4. Mai 2010 hatte das Bundesgericht festgehalten, die BeschwerdefÃ¼hrerin sei vom 1. MÃ¤rz bis 31. Dezember 2004 in Verletzung ihrer Meldepflicht einer TeilerwerbstÃ¤tigkeit nachgegangen. Ausweislich der Akten habe die Beschwerdegegnerin bei der HaushaltsabklÃ¤rung am 29. Januar 2007 (Bericht vom 30. Januar 2007) von dieser ErwerbstÃ¤tigkeit erfahren. Die Meldepflichtverletzung erweise sich somit als kausal fÃ¼r den unrechtmÃ¤ssigen Leistungsbezug fÃ¼r die Zeit vom 1. MÃ¤rz 2004 bis 31. Januar 2007.</w:t>
      </w:r>
    </w:p>
    <w:p>
      <w:r>
        <w:t>Â Â Â Â Â Â Â Â  Die in Nachachtung dieses Urteils erfolgte Berechnung des RÃ¼ckerstattungsbetrags mit der VerfÃ¼gung vom 1. November 2010 (vgl. Sachverhalt Ziff. 1.2) erwuchs unangefochten in Rechtskraft und wird von der BeschwerdefÃ¼hrerin nicht in Frage gestellt (vgl. Urk. 3/5).</w:t>
      </w:r>
    </w:p>
    <w:p>
      <w:r>
        <w:t>3.2Â Â Â Â  Die das Erlassgesuch vom 15. Dezember 2010 (Urk. 3/5) abweisende VerfÃ¼gung vom 20. Juli 2011 (Urk. 3/6) begrÃ¼ndete die Beschwerdegegnerin damit, dass es fÃ¼r den Erlass der RÃ¼ckerstattung am guten Glauben beim Leistungsbezug mangle (E. 3b). In tatsÃ¤chlicher Hinsicht hielt sie dazu fest, auf die Meldepflicht sei in der leistungszusprechenden VerfÃ¼gung explizit hingewiesen worden; die ErhÃ¶hung oder Verminderung des Einkommens oder VermÃ¶gens werde in der beispielhaften AufzÃ¤hlung meldepflichtiger TatbestÃ¤nde ausdrÃ¼cklich erwÃ¤hnt (E. 3a).</w:t>
      </w:r>
    </w:p>
    <w:p>
      <w:r>
        <w:t>Â Â Â Â Â Â Â Â  Dies wird von der BeschwerdefÃ¼hrerin weder in der Einsprache vom 14. September 2011 (Urk. 3/7), noch in der Beschwerde vom 17. November 2011 (Urk. 1) bestritten. Es ist im Ãbrigen auch gerichtsnotorisch, dass der von der Beschwerdegegnerin erwÃ¤hnte Hinweis standardmÃ¤ssig als Vordruck bzw. Textbaustein in deren leistungszusprechenden VerfÃ¼gungen enthalten ist.</w:t>
      </w:r>
    </w:p>
    <w:p>
      <w:r>
        <w:t>Â Â Â Â Â Â Â Â  Die BeschwerdefÃ¼hrerin behauptet auch gar nicht, sie sei sich nicht darÃ¼ber im Klaren gewesen, dass es sich bei ihrer Aufnahme einer ErwerbstÃ¤tigkeit um eine meldepflichtige Ãnderung im Sinne von Art. 31 Abs. 1 ATSG gehandelt habe. Vielmehr bringt sie einerseits vor, sei habe aufgrund ihrer prekÃ¤ren ArbeitsfÃ¤higkeit Angst gehabt, sowohl die ErwerbsfÃ¤higkeit als auch die Versicherungsleistungen zu verlieren (Urk. 1 S. 5), und macht sie andererseits geltend, dass sie wegen des geringen Pensums und der deshalb nicht verfÃ¼gten vollen Berentung davon ausgegangen sei, sie kÃ¶nne in einem Rest-Pensum erwerbstÃ¤tig sein, ohne damit den Anspruch auf die Leistungen zu tangieren (Urk. 1 S. 6). Abgesehen davon, dass diese Vorbringen widersprÃ¼chlich sind, stellt weder das eine, noch das andere einen nachvollziehbaren Grund fÃ¼r die Unterlassung der Meldepflicht dar. Selbst wenn der BeschwerdefÃ¼hrerin aufgrund ihrer Vorbringen hinsichtlich des Leistungsbezugs guter Glaube im Sinne des fehlenden Unrechtsbewusstseins zu attestieren wÃ¤re, wÃ¤ren damit keine besonderen UmstÃ¤nde dargetan, welche die BeschwerdefÃ¼hrerin hinsichtlich der verletzten Meldepflicht gutglÃ¤ubig erscheinen lassen. Auch sie muss sich jedenfalls den Vorwurf gefallen lassen, nicht das Mindestmass an Aufmerksamkeit aufgewendet zu haben, das von einem verstÃ¤ndigen Menschen in gleicher Lage und unter den gleichen UmstÃ¤nden verlangt werden darf.</w:t>
      </w:r>
    </w:p>
    <w:p>
      <w:r>
        <w:t>Â Â Â Â Â Â Â Â  Der Bezug der zurÃ¼ckzuerstattenden Rentenleistungen kann daher unter dem Aspekt der zumutbaren Aufmerksamkeit bereits aufgrund der beschwerdefÃ¼hrerischen Vorbringen nicht als gutglÃ¤ubig gelten, weshalb die Beschwerde als im Sinne von Â§ 19 Abs. 2 GSVGer offensichtlich aussichtslos abzuweisen ist.</w:t>
      </w:r>
    </w:p>
    <w:p>
      <w:r>
        <w:t>4.Â Â Â Â Â Â  Bei diesem Ausgang des Verfahrens besteht gemÃ¤ss Â§ 16 GSVGer auch kein Anspruch auf unentgeltliche VerbeistÃ¤ndung.</w:t>
      </w:r>
    </w:p>
    <w:p>
      <w:r>
        <w:t>Das Gericht beschliesst:</w:t>
      </w:r>
    </w:p>
    <w:p>
      <w:r>
        <w:t>Das Gesuch um GewÃ¤hrung der unentgeltlichen VerbeistÃ¤ndung wird abgewiesen,</w:t>
      </w:r>
    </w:p>
    <w:p>
      <w:r>
        <w:t>und erkennt:</w:t>
      </w:r>
    </w:p>
    <w:p>
      <w:r>
        <w:t>1.Â Â Â Â Â Â Â Â  Die Beschwerde wird abgewiesen.</w:t>
      </w:r>
    </w:p>
    <w:p>
      <w:r>
        <w:t>2.Â Â Â Â Â Â Â Â  Das Verfahren ist kostenlos.</w:t>
      </w:r>
    </w:p>
    <w:p>
      <w:r>
        <w:t>3.Â Â Â Â Â Â Â Â Â Â  Zustellung gegen Empfangsschein an:</w:t>
      </w:r>
    </w:p>
    <w:p>
      <w:r>
        <w:t>- Rechtsanwalt Radek Janis</w:t>
      </w:r>
    </w:p>
    <w:p>
      <w:r>
        <w:t>- Sozialversicherungsanstalt des Kantons ZÃ¼rich, IV-Stelle, unter Beilage der Doppel von Urk. 1-4</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