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IV.2011.01234 vom 2. Februar 2012</w:t>
      </w:r>
    </w:p>
    <w:p>
      <w:r>
        <w:t>ZH Sozialversicherungsgericht, 2012-02-02, DE</w:t>
      </w:r>
    </w:p>
    <w:p>
      <w:r>
        <w:rPr>
          <w:b/>
        </w:rPr>
        <w:t xml:space="preserve">Quelle: </w:t>
      </w:r>
      <w:r>
        <w:t>https://mcp.opencaselaw.ch/entscheid/zh_sozialversicherungsgericht_IV.2011.01234</w:t>
      </w:r>
    </w:p>
    <w:p>
      <w:r>
        <w:t>FR: ZH_SOZIALVERSICHERUNGSGERICHT IV.2011.01234 du 2 février 2012</w:t>
      </w:r>
    </w:p>
    <w:p>
      <w:r>
        <w:t>IT: ZH_SOZIALVERSICHERUNGSGERICHT IV.2011.01234 del 2 febbraio 2012</w:t>
      </w:r>
    </w:p>
    <w:p>
      <w:pPr>
        <w:pStyle w:val="Heading2"/>
      </w:pPr>
      <w:r>
        <w:t>Erwägungen</w:t>
      </w:r>
    </w:p>
    <w:p>
      <w:r>
        <w:rPr>
          <w:b/>
        </w:rPr>
        <w:t>E. 3</w:t>
      </w:r>
    </w:p>
    <w:p>
      <w:r>
        <w:t>3.1Â Â Â Â  Nach Art. 57a Abs. 1 IVG fallen Leistungsstreitigkeiten unter das Vorbescheidverfahren. Die Beschwerdegegnerin stellte mit VerfÃ¼gung vom 21. Oktober 2011 (Urk. 2) die bisher zugesprochene Rente rÃ¼ckwirkend per 1. April 2009 ein, womit diese Anordnung eine Leistungsstreitigkeit darstellt, weshalb darÃ¼ber gemÃ¤ss Art. 57a Abs. 1 IVG ein Vorbescheidverfahren zu erfolgen hat. Die Spezialbestimmung von Art. 74 ter lit. f. IVV (vorstehend E. 1.3) kommt vorliegend nicht zur Anwendung, da es sich um eine leistungsbeeinflussende Ãnderung der VerhÃ¤ltnisse handelt.</w:t>
      </w:r>
    </w:p>
    <w:p>
      <w:r>
        <w:t>3.2Â Â Â Â  Nach dem unter E. 3.1 Gesagten hÃ¤tte die Beschwerdegegnerin dem BeschwerdefÃ¼hrer den vorgesehenen Entzug ihrer bisher gewÃ¤hrten Rentenleistung mittels Vorbescheid gemÃ¤ss Art. 57a Abs. 1 IVG mitzuteilen gehabt, was vorliegend nicht geschah.</w:t>
      </w:r>
    </w:p>
    <w:p>
      <w:r>
        <w:t>Â Â Â Â Â Â Â Â  Dass die Beschwerdegegnerin auf die DurchfÃ¼hrung des in Art. 57a IVG zwingend vorgeschriebenen Vorbescheidverfahrens verzichtet hat, stellte eine schwerwiegende Verletzung des rechtlichen GehÃ¶rs dar, welche einer Heilung grundsÃ¤tzlich nicht zugÃ¤nglich ist. Nach der Rechtsprechung kann die Verletzung der AnhÃ¶rungspflicht schon dann schwerwiegend sein, wenn ein nach Erlass des Vorbescheids ergangenes Begehren um Aktenedition oder eine Stellungnahme zum Vorbescheid unberÃ¼cksichtigt geblieben ist, indem auf die vorgebrachten Einwendungen nicht eingegangen wurde (BGE 124 V 182 E. 2). Umso schwerwiegender ist es, wenn - wie im vorliegenden Fall - Ã¼berhaupt kein Vorbescheidverfahren durchgefÃ¼hrt und ohne GewÃ¤hrung des rechtlichen GehÃ¶rs eine VerfÃ¼gung erlassen wird (vgl. Urteil des Bundesgerichts I 184/00 vom 7. August 2000 E. 1b und I 584/01 vom 24. Juli 2002 E. 2). Neben der zwingend vorgeschriebenen AnhÃ¶rungspflicht stehen auch die Entlastung der Verwaltungsrechtspflegeorgane sowie die Kostenlosigkeit des Vorbescheidverfahrens - im Gegensatz zur Kostenpflicht des Gerichtsverfahrens - einem Verzicht auf dasselbe entgegen. DarÃ¼ber hinaus verkommt eine RÃ¼ckweisung zur DurchfÃ¼hrung des Vorbescheidverfahrens nicht zu einem formalistischen Leerlauf, da der BeschwerdefÃ¼hrer gerade die Berechnungsgrundlage, auf welche die Beschwerdegegnerin ihren Entscheid stÃ¼tzte, anzweifelt (Urk. 1), weshalb die GehÃ¶rsverletzung nicht geheilt werden kann. Zudem wird mit einer RÃ¼ckweisung an die Beschwerdegegnerin zur DurchfÃ¼hrung eines Vorbescheidverfahrens gewÃ¤hrleistet, dass dem BeschwerdefÃ¼hrer wieder der gesamte Rechtsmittelzug zur VerfÃ¼gung steht, wÃ¤hrend gegen ein Urteil des Sozialversicherungsgerichts nur noch die Beschwerde an das in seiner Kognition eingeschrÃ¤nkte Bundesgericht mÃ¶glich wÃ¤re.</w:t>
      </w:r>
    </w:p>
    <w:p>
      <w:r>
        <w:rPr>
          <w:b/>
        </w:rPr>
        <w:t>E. 3.3</w:t>
      </w:r>
    </w:p>
    <w:p>
      <w:r>
        <w:t>3.3.1Â Â  Eine sofortige Renteneinstellung ohne Vorbescheidverfahren kÃ¤me darÃ¼ber hinaus gemÃ¤ss Lehre (Urs MÃ¼ller, Das Verwaltungsverfahren in der Invalidenversicherung, Bern 2010, Rz 2329) und Rechtsprechung (Urteil des Bundesgerichts 9C_45/2010 vom 12. April 2010 E. 2 mit Hinweisen) nur in Form einer vorsorglichen Massnahme in Frage, denn HauptanwendungsfÃ¤lle von vorsorglichen Massnahmen in der Praxis stellen einerseits die Einstellung einer laufenden Rente und andererseits der Entzug der aufschiebenden Wirkung einer Beschwerde dar (Urs MÃ¼ller, a.a.O., Rz 2328). Da eine ZwischenverfÃ¼gung betreffend vorsorgliche Massnahme keine Leistungsstreitigkeit im Sinne von Art. 57a Abs. 1 Satz 1 IVG ist, bedarf es vor VerfÃ¼gungserlass nicht zwingend eines Vorbescheidverfahrens. Jedoch hat die versicherte Person Anspruch auf das rechtliche GehÃ¶r (Art. 57a Abs. 1 Satz 2 IVG), das ihr vor VerfÃ¼gungserlass jedenfalls eingerÃ¤umt werden muss. Das Bundesgericht qualifizierte die unterlassene GehÃ¶rsgewÃ¤hrung bei einer Renteneinstellung im Rahmen von vorsorglichen Massnahmen als gravierenden Mangel (Urteil 9C_45/2010 vom 12. April 2010 E. 2), welcher nach dem vorstehend Gesagten einer Heilung nicht zugÃ¤nglich ist (BGE 127 V 431 E. 3d/aa S. 437).</w:t>
      </w:r>
    </w:p>
    <w:p>
      <w:r>
        <w:t>Â Â Â Â Â Â Â Â  Auf die GehÃ¶rsgewÃ¤hrung kann lediglich bei der superprovisorischen Massnahme vorerst verzichtet werden (Urteil des Bundesgerichts 9C_45/2010 vom 12. April 2010 E. 2.1), wobei auch fÃ¼r diese nachtrÃ¤glich das rechtliche GehÃ¶r zu gewÃ¤hren ist (Urs MÃ¼ller, a.a.O., Rz 2378).</w:t>
      </w:r>
    </w:p>
    <w:p>
      <w:r>
        <w:t>3.3.2Â Â  Selbst wenn die VerfÃ¼gung vom 21. Oktober 2011 im Sinne einer vorsorglichen Massnahme zu verstehen wÃ¤re, wÃ¼rde sie infolge unterlassener GehÃ¶rsgewÃ¤hrung und damit mit einem gravierenden, nicht heilbaren Mangel behaftet, ebenfalls aufgehoben werden mÃ¼ssen.</w:t>
      </w:r>
    </w:p>
    <w:p>
      <w:r>
        <w:t>3.4Â Â Â Â  Die angefochtene VerfÃ¼gung vom 21. Oktober 2011 (Urk. 2) ist daher ungeachtet der materiellen Erfolgsaussichten der Beschwerde aufzuheben, und die Sache</w:t>
      </w:r>
    </w:p>
    <w:p>
      <w:r>
        <w:t>Â Â Â Â Â Â Â Â  ist an die Beschwerdegegnerin zurÃ¼ckzuweisen, damit sie Ã¼ber die rÃ¼ckwirkende Einstellung der Rente des BeschwerdefÃ¼hrers zunÃ¤chst mittels Vorbescheid und spÃ¤ter mit VerfÃ¼gung neu entscheide.</w:t>
      </w:r>
    </w:p>
    <w:p>
      <w:r>
        <w:t>4.Â Â Â Â Â Â Â Â  GestÃ¼tzt auf Art. 69 Abs. 1 bis IVG ist das Beschwerdeverfahren kostenpflichtig. Die Kosten werden nach dem Verfahrensaufwand und unabhÃ¤ngig vom Streitwert im Rahmen von Fr. 200.-- bis Fr. 1'000.-- bemessen. Sie sind ermessensweise auf Fr. 500.-- festzusetzen. Da nach stÃ¤ndiger Rechtsprechung die RÃ¼ckweisung der Sache an die Verwaltung zur DurchfÃ¼hrung eines Vorbescheidverfahrens und neuen VerfÃ¼gung als vollstÃ¤ndiges Obsiegen des BeschwerdefÃ¼hrers gilt (vgl. Urteil des Bundesgerichts U 199/02 vom 10. Februar 2004 E. 6 mit Hinweis auf BGE 110 V 54 E. 3a; SVR 1999 IV Nr. 10 S. 28 E. 3), sind die Kosten der unterliegenden Beschwerdegegnerin aufzuerlegen.</w:t>
      </w:r>
    </w:p>
    <w:p>
      <w:r>
        <w:t>Das Gericht erkennt:</w:t>
      </w:r>
    </w:p>
    <w:p>
      <w:r>
        <w:t>1.Â Â Â Â Â Â Â Â  Die Beschwerde wird in dem Sinne gutgeheissen, dass die angefochtene VerfÃ¼gung vom 21. Oktober 2011 aufgehoben und die Sache an die Sozialversicherungsanstalt des Kantons ZÃ¼rich, IV-Stelle, zurÃ¼ckgewiesen wird, damit diese im Sinne der ErwÃ¤gungen verfahre und anschliessend neu verfÃ¼ge.</w:t>
      </w:r>
    </w:p>
    <w:p>
      <w:r>
        <w:t>2.Â Â Â Â Â Â Â Â  Die Gerichtskosten von Fr. 500.-- werden der Beschwerdegegnerin auferlegt. Rechnung und Einzahlungsschein werden der Kostenpflichtigen nach Eintritt der Rechtskraft zugestellt.</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