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IV.2011.01190 vom 27. März 2012</w:t>
      </w:r>
    </w:p>
    <w:p>
      <w:r>
        <w:t>ZH Sozialversicherungsgericht, 2012-03-27, DE</w:t>
      </w:r>
    </w:p>
    <w:p>
      <w:r>
        <w:rPr>
          <w:b/>
        </w:rPr>
        <w:t xml:space="preserve">Quelle: </w:t>
      </w:r>
      <w:r>
        <w:t>https://mcp.opencaselaw.ch/entscheid/zh_sozialversicherungsgericht_IV.2011.01190</w:t>
      </w:r>
    </w:p>
    <w:p>
      <w:r>
        <w:t>FR: ZH_SOZIALVERSICHERUNGSGERICHT IV.2011.01190 du 27 mars 2012</w:t>
      </w:r>
    </w:p>
    <w:p>
      <w:r>
        <w:t>IT: ZH_SOZIALVERSICHERUNGSGERICHT IV.2011.01190 del 27 marzo 2012</w:t>
      </w:r>
    </w:p>
    <w:p>
      <w:pPr>
        <w:pStyle w:val="Heading2"/>
      </w:pPr>
      <w:r>
        <w:t>Erwägungen</w:t>
      </w:r>
    </w:p>
    <w:p>
      <w:r>
        <w:rPr>
          <w:b/>
        </w:rPr>
        <w:t>E. 3</w:t>
      </w:r>
    </w:p>
    <w:p>
      <w:r>
        <w:t>3.1Â Â Â Â  Der vorliegenden Streitsache liegt folgender Sachverhalt zu Grunde: Nachdem der BeschwerdefÃ¼hrer vom 2. Juni bis 28. August 2009 in der Klinik A.___ ein Arbeitstraining absolvierte hatte (Urk. 13/62), begann er mit UnterstÃ¼tzung der Beschwerdegegnerin eine Ausbildung zum Immobilienbewirtschafter. Im Rahmen dieser Ausbildung machte er vom 1. September bis 31. Dezember 2009 ein Praktikum beim B.___ (PraktikumsbestÃ¤tigung vom 31. Dezember 2009, Urk. 13/79/2) und schloss einen Kurs in Sachbearbeitung Immobilienbewirtschaftung erfolgreich ab (Attest vom 17. Dezember 2009, Urk. 13/79/1). In der Folge begann er unter Bezug eines Taggeldes ab 12. Juli 2010 ein Praktikum bei der D.___ AG (Praktikumsvertrag vom 6. Juli 2010, Urk. 13/92) und besuchte einen Vertiefungslehrgang in Immobilienbewirtschaftung (Anmeldung vom 18. Oktober 2010, Urk. 13/102). Das PraktikumsverhÃ¤ltnis mit der D.___ AG wurde im gegenseitigen EinverstÃ¤ndnis per 30. September 2010 aufgelÃ¶st (Urk. 13/100). Der BeschwerdefÃ¼hrer bestand daraufhin die BerufsprÃ¼fung Stufe Basiskompetenz 2010 nicht (Urk. 13/105). Er teilte der Beschwerdegegnerin hierzu am 8. MÃ¤rz 2011 mit, dass er es als aussichtslos ansehe, die PrÃ¼fung Stufe Basiskompetenz nochmals abzulegen. Er habe viel gelernt, doch mit seinen Ã¼ber 50 Jahren falle ihm das Lernen nicht mehr so leicht. Es sei auch so, dass ihm der kaufmÃ¤nnische Hintergrund fehle (Urk. 13/117). Da sich die Ausbildung zum Immobilienbewirtschafter nicht als geeignet herausstellte, wurde der BeschwerdefÃ¼hrer vom 26. April bis 22. Juli 2011 im E.___ beruflich abgeklÃ¤rt. Dieses hielt als VorschlÃ¤ge fÃ¼r das weitere Vorgehen entweder eine UnterstÃ¼tzung bei der Stellensuche in der freien Wirtschaft durch eine finanzierte Einarbeitungszeit fÃ¼r TÃ¤tigkeiten der Elektronik- und KleingerÃ¤temontage oder Finanzierung einer berufsbegleitenden Ausbildung im CAD-Zeichnen beim F.___, falls der BeschwerdefÃ¼hrer eine entsprechende Praktikumsstelle finde (Bericht vom 22. Juli 2011, Urk. 13/125).</w:t>
      </w:r>
    </w:p>
    <w:p>
      <w:r>
        <w:t>3.2Â Â Â Â  Die Beschwerdegegnerin stÃ¼tzt sich bei ihrem ablehnenden Entscheid einerseits auf die Empfehlung des E.___ und andererseits auf die bisher mit dem BeschwerdefÃ¼hrer gemachten eigenen Erfahrungen im Rahmen der Ausbildung zum Immobilienbewirtschafter. Hinsichtlich der Empfehlung zur CAD-Ausbildung gilt es zu beachten, dass das E.___ im Rahmen eines Zwischenfazits erklÃ¤rte: ÂEr wÃ¼nschte eine 1-jÃ¤hrige Umschulung als CAD-Zeichner. Sie [die Beschwerdegegnerin) erklÃ¤rten sich mit einer solchen Umschulung nur unter der Bedingung einverstanden, dass die Ausbildung berufsbegleitend durchgefÃ¼hrt wird. Herr X.___ erhielt den Auftrag, sich eine entsprechende Praktikumsstelle zu suchen.Â Aus dem Bericht des E.___ geht also nicht klar hervor, ob nur eine berufsbegleitende Ausbildung vorgeschlagen wird, weil die Beschwerdegegnerin nur fÃ¼r eine solche aufkommen will oder ob es nur eine solche Ausbildung als zielfÃ¼hrend erachtet. UnabhÃ¤ngig von der Beurteilung des E.___, ob nur ein Kurs in Begleitung eines Praktikums als sinnvoll erachtet werden kann, erweist sich die Abweisung der Kostengutsprache fÃ¼r den Kurs im F.___ jedoch als rechtens. So weist die Beschwerdegegnerin zu Recht darauf hin, dass der BeschwerdefÃ¼hrer bei der Ausbildung zum Immobilienbewirtschafter MÃ¼he hatte, ohne Praktikum die erforderliche Leistung zu erbringen. Dem Einwand des BeschwerdefÃ¼hrers, die beiden Ausbildungen liessen sich nicht miteinander vergleichen, kann nicht gefolgt werden. Auch wenn die beiden Ausbildungen naturgemÃ¤ss nicht deckungsgleich sind, erwies sich die letzte, schliesslich rein theoretisch absolvierte Ausbildung als ungeeignet. Der BeschwerdefÃ¼hrer selber hielt in diesem Zusammenhang fest, dass seine LernfÃ¤higkeit wohl nicht mehr ausreichend gewesen sei (Urk. 13/117). Im E.___ erwies sich der BeschwerdefÃ¼hrer denn auch in der praktischen LernfÃ¤higkeit als stÃ¤rker als in der theoretischen LernfÃ¤higkeit (Urk. 13/125/3). Aus der Tatsache, dass der BeschwerdefÃ¼hrer MÃ¼he hat, eine Praktikumsstelle zu finden, kann zudem nicht geschlossen werden, dass er Anspruch auf eine Ausbildung ohne Praktikum hat. Vielmehr ist diese Tatsache ein Indiz dafÃ¼r, dass eine Ausbildung ohne Praktikum nicht eingliederungswirksam ist, da ohne praktische Erfahrung auf dem Arbeitsmarkt nur geringe Chancen bestehen. Auch die vom F.___ grundsÃ¤tzlich attestierte Eignung fÃ¼r die vom BeschwerdefÃ¼hrer beantragte Ausbildung Ã¤ndert an dieser EinschÃ¤tzung nichts, Ã¤usserte doch auch das F.___ Bedenken, ob die Ausbildung zum gewÃ¼nschten Erfolg fÃ¼hre (Bericht vom 8. Dezember 2011, Urk. 11/1).</w:t>
      </w:r>
    </w:p>
    <w:p>
      <w:r>
        <w:t>3.3Â Â Â Â  Nach dem Gesagten ist nicht zu beanstanden, dass die Beschwerdegegnerin eine Kostengutsprache fÃ¼r den einjÃ¤hrigen CAD-Kurs im F.___ ablehnte. Der Hinweis, dass bis auf Weiteres keine UnterstÃ¼tzung bei der Stellensuche angezeigt sei, ist ebenfalls nicht zu beanstanden. ErklÃ¤rt die Beschwerdegegnerin doch ausdrÃ¼cklich, dass der BeschwerdefÃ¼hrer bei verÃ¤nderter Situation ein erneutes Gesuch einreichen kann. Die angefochtene VerfÃ¼gung vom 10. Oktober 2011 erweist sich demzufolge als rechtens, weshalb die Beschwerde abzuweisen ist.</w:t>
      </w:r>
    </w:p>
    <w:p>
      <w:r>
        <w:t>4.Â Â Â Â Â Â  GemÃ¤ss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600.-- als angemessen. AusgangsgemÃ¤ss sind die Kosten dem BeschwerdefÃ¼hrer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Â Â  Zustellung gegen Empfangsschein an:</w:t>
      </w:r>
    </w:p>
    <w:p>
      <w:r>
        <w:t>- Rechtsanwalt Dr. Urs Leemann</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